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3D89E57" w14:textId="74A35FF1" w:rsidR="00193B5D" w:rsidRPr="001F42FF" w:rsidRDefault="006E1CE6" w:rsidP="00BF317F">
      <w:pPr>
        <w:pStyle w:val="normal0"/>
        <w:spacing w:line="360" w:lineRule="auto"/>
        <w:rPr>
          <w:b/>
        </w:rPr>
      </w:pPr>
      <w:r>
        <w:rPr>
          <w:b/>
        </w:rPr>
        <w:t>In pursuit of</w:t>
      </w:r>
      <w:r w:rsidR="001F42FF" w:rsidRPr="001F42FF">
        <w:rPr>
          <w:b/>
        </w:rPr>
        <w:t xml:space="preserve"> socially just pedgogies in differently positioned </w:t>
      </w:r>
      <w:r w:rsidR="002E5C6D">
        <w:rPr>
          <w:b/>
        </w:rPr>
        <w:t xml:space="preserve">South African </w:t>
      </w:r>
      <w:r w:rsidR="001F42FF" w:rsidRPr="001F42FF">
        <w:rPr>
          <w:b/>
        </w:rPr>
        <w:t>higher education institutions</w:t>
      </w:r>
    </w:p>
    <w:p w14:paraId="5A11F3C6" w14:textId="77777777" w:rsidR="001F42FF" w:rsidRDefault="001F42FF" w:rsidP="00BF317F">
      <w:pPr>
        <w:pStyle w:val="normal0"/>
        <w:spacing w:line="360" w:lineRule="auto"/>
        <w:rPr>
          <w:rFonts w:ascii="Times New Roman" w:eastAsia="Times New Roman" w:hAnsi="Times New Roman" w:cs="Times New Roman"/>
        </w:rPr>
      </w:pPr>
    </w:p>
    <w:p w14:paraId="28D70EAF" w14:textId="78032240" w:rsidR="007C3220" w:rsidRDefault="007C3220" w:rsidP="00BF317F">
      <w:pPr>
        <w:pStyle w:val="normal0"/>
        <w:spacing w:line="360" w:lineRule="auto"/>
        <w:rPr>
          <w:rFonts w:ascii="Times New Roman" w:eastAsia="Times New Roman" w:hAnsi="Times New Roman" w:cs="Times New Roman"/>
        </w:rPr>
      </w:pPr>
      <w:r>
        <w:rPr>
          <w:rFonts w:ascii="Times New Roman" w:eastAsia="Times New Roman" w:hAnsi="Times New Roman" w:cs="Times New Roman"/>
        </w:rPr>
        <w:t>Brenda Leibowitz</w:t>
      </w:r>
    </w:p>
    <w:p w14:paraId="0C2B6660" w14:textId="3394F4C0" w:rsidR="007C3220" w:rsidRDefault="007C3220" w:rsidP="00BF317F">
      <w:pPr>
        <w:pStyle w:val="normal0"/>
        <w:spacing w:line="360" w:lineRule="auto"/>
        <w:rPr>
          <w:rFonts w:ascii="Times New Roman" w:eastAsia="Times New Roman" w:hAnsi="Times New Roman" w:cs="Times New Roman"/>
        </w:rPr>
      </w:pPr>
      <w:r>
        <w:rPr>
          <w:rFonts w:ascii="Times New Roman" w:eastAsia="Times New Roman" w:hAnsi="Times New Roman" w:cs="Times New Roman"/>
        </w:rPr>
        <w:t>University of Johannesburg</w:t>
      </w:r>
    </w:p>
    <w:p w14:paraId="2B45E5FD" w14:textId="747E3B6B" w:rsidR="007C3220" w:rsidRDefault="007C3220" w:rsidP="00BF317F">
      <w:pPr>
        <w:pStyle w:val="normal0"/>
        <w:spacing w:line="360" w:lineRule="auto"/>
        <w:rPr>
          <w:rFonts w:ascii="Times New Roman" w:eastAsia="Times New Roman" w:hAnsi="Times New Roman" w:cs="Times New Roman"/>
        </w:rPr>
      </w:pPr>
      <w:r>
        <w:rPr>
          <w:rFonts w:ascii="Times New Roman" w:eastAsia="Times New Roman" w:hAnsi="Times New Roman" w:cs="Times New Roman"/>
        </w:rPr>
        <w:t>brendal@uj.ac.za</w:t>
      </w:r>
    </w:p>
    <w:p w14:paraId="5D5B21C5" w14:textId="77777777" w:rsidR="007C3220" w:rsidRDefault="007C3220" w:rsidP="00BF317F">
      <w:pPr>
        <w:pStyle w:val="normal0"/>
        <w:spacing w:line="360" w:lineRule="auto"/>
        <w:rPr>
          <w:rFonts w:ascii="Times New Roman" w:eastAsia="Times New Roman" w:hAnsi="Times New Roman" w:cs="Times New Roman"/>
        </w:rPr>
      </w:pPr>
    </w:p>
    <w:p w14:paraId="7B1592D6" w14:textId="2779FF90" w:rsidR="00B56FD5" w:rsidRPr="00B56FD5" w:rsidRDefault="00B56FD5" w:rsidP="00BF317F">
      <w:pPr>
        <w:pStyle w:val="normal0"/>
        <w:spacing w:line="360" w:lineRule="auto"/>
        <w:rPr>
          <w:rFonts w:ascii="Times New Roman" w:eastAsia="Times New Roman" w:hAnsi="Times New Roman" w:cs="Times New Roman"/>
          <w:b/>
        </w:rPr>
      </w:pPr>
      <w:r w:rsidRPr="00B56FD5">
        <w:rPr>
          <w:rFonts w:ascii="Times New Roman" w:eastAsia="Times New Roman" w:hAnsi="Times New Roman" w:cs="Times New Roman"/>
          <w:b/>
        </w:rPr>
        <w:t>Abstract</w:t>
      </w:r>
    </w:p>
    <w:p w14:paraId="05AF0C5D" w14:textId="77777777" w:rsidR="00B56FD5" w:rsidRDefault="00B56FD5" w:rsidP="00BF317F">
      <w:pPr>
        <w:pStyle w:val="normal0"/>
        <w:spacing w:line="360" w:lineRule="auto"/>
        <w:rPr>
          <w:rFonts w:ascii="Times New Roman" w:eastAsia="Times New Roman" w:hAnsi="Times New Roman" w:cs="Times New Roman"/>
        </w:rPr>
      </w:pPr>
    </w:p>
    <w:p w14:paraId="0E4DFE7F" w14:textId="401EDB78" w:rsidR="00B56FD5" w:rsidRDefault="00B56FD5" w:rsidP="00BF317F">
      <w:pPr>
        <w:pStyle w:val="normal0"/>
        <w:spacing w:line="360" w:lineRule="auto"/>
        <w:rPr>
          <w:rFonts w:ascii="Times New Roman" w:eastAsia="Times New Roman" w:hAnsi="Times New Roman" w:cs="Times New Roman"/>
        </w:rPr>
      </w:pPr>
      <w:r>
        <w:rPr>
          <w:rFonts w:ascii="Times New Roman" w:eastAsia="Times New Roman" w:hAnsi="Times New Roman" w:cs="Times New Roman"/>
        </w:rPr>
        <w:t xml:space="preserve">This article </w:t>
      </w:r>
      <w:r w:rsidR="00CC74E6">
        <w:rPr>
          <w:rFonts w:ascii="Times New Roman" w:eastAsia="Times New Roman" w:hAnsi="Times New Roman" w:cs="Times New Roman"/>
        </w:rPr>
        <w:t>concerns itself with</w:t>
      </w:r>
      <w:r>
        <w:rPr>
          <w:rFonts w:ascii="Times New Roman" w:eastAsia="Times New Roman" w:hAnsi="Times New Roman" w:cs="Times New Roman"/>
        </w:rPr>
        <w:t xml:space="preserve"> socially just pedagogies in</w:t>
      </w:r>
      <w:r w:rsidR="00B70929">
        <w:rPr>
          <w:rFonts w:ascii="Times New Roman" w:eastAsia="Times New Roman" w:hAnsi="Times New Roman" w:cs="Times New Roman"/>
        </w:rPr>
        <w:t xml:space="preserve"> South African higher education</w:t>
      </w:r>
      <w:r w:rsidR="00CC74E6">
        <w:rPr>
          <w:rFonts w:ascii="Times New Roman" w:eastAsia="Times New Roman" w:hAnsi="Times New Roman" w:cs="Times New Roman"/>
        </w:rPr>
        <w:t xml:space="preserve">. It </w:t>
      </w:r>
      <w:r>
        <w:rPr>
          <w:rFonts w:ascii="Times New Roman" w:eastAsia="Times New Roman" w:hAnsi="Times New Roman" w:cs="Times New Roman"/>
        </w:rPr>
        <w:t>outlines key elements of new materialist and socio-materialist view</w:t>
      </w:r>
      <w:r w:rsidR="006A49C5">
        <w:rPr>
          <w:rFonts w:ascii="Times New Roman" w:eastAsia="Times New Roman" w:hAnsi="Times New Roman" w:cs="Times New Roman"/>
        </w:rPr>
        <w:t>s</w:t>
      </w:r>
      <w:r w:rsidR="007E0586">
        <w:rPr>
          <w:rFonts w:ascii="Times New Roman" w:eastAsia="Times New Roman" w:hAnsi="Times New Roman" w:cs="Times New Roman"/>
        </w:rPr>
        <w:t xml:space="preserve"> on education</w:t>
      </w:r>
      <w:r>
        <w:rPr>
          <w:rFonts w:ascii="Times New Roman" w:eastAsia="Times New Roman" w:hAnsi="Times New Roman" w:cs="Times New Roman"/>
        </w:rPr>
        <w:t>, and how th</w:t>
      </w:r>
      <w:r w:rsidR="006A49C5">
        <w:rPr>
          <w:rFonts w:ascii="Times New Roman" w:eastAsia="Times New Roman" w:hAnsi="Times New Roman" w:cs="Times New Roman"/>
        </w:rPr>
        <w:t xml:space="preserve">ese </w:t>
      </w:r>
      <w:r>
        <w:rPr>
          <w:rFonts w:ascii="Times New Roman" w:eastAsia="Times New Roman" w:hAnsi="Times New Roman" w:cs="Times New Roman"/>
        </w:rPr>
        <w:t>view</w:t>
      </w:r>
      <w:r w:rsidR="006A49C5">
        <w:rPr>
          <w:rFonts w:ascii="Times New Roman" w:eastAsia="Times New Roman" w:hAnsi="Times New Roman" w:cs="Times New Roman"/>
        </w:rPr>
        <w:t>s</w:t>
      </w:r>
      <w:r>
        <w:rPr>
          <w:rFonts w:ascii="Times New Roman" w:eastAsia="Times New Roman" w:hAnsi="Times New Roman" w:cs="Times New Roman"/>
        </w:rPr>
        <w:t xml:space="preserve"> </w:t>
      </w:r>
      <w:r w:rsidR="00B70929">
        <w:rPr>
          <w:rFonts w:ascii="Times New Roman" w:eastAsia="Times New Roman" w:hAnsi="Times New Roman" w:cs="Times New Roman"/>
        </w:rPr>
        <w:t>portray</w:t>
      </w:r>
      <w:r>
        <w:rPr>
          <w:rFonts w:ascii="Times New Roman" w:eastAsia="Times New Roman" w:hAnsi="Times New Roman" w:cs="Times New Roman"/>
        </w:rPr>
        <w:t xml:space="preserve"> knowledge and learning.</w:t>
      </w:r>
      <w:r w:rsidR="00B70929">
        <w:rPr>
          <w:rFonts w:ascii="Times New Roman" w:eastAsia="Times New Roman" w:hAnsi="Times New Roman" w:cs="Times New Roman"/>
        </w:rPr>
        <w:t xml:space="preserve"> It briefly outlines what socially just pedagogies in higher education might mean within this worldview. The data on which the study is based comprise interview transcripts with ten lecturers at each of two higher education institutions one historically advantaged and one historically disadvantaged, in the South African historical and political context. </w:t>
      </w:r>
      <w:r w:rsidR="00DD7A36">
        <w:rPr>
          <w:rFonts w:ascii="Times New Roman" w:eastAsia="Times New Roman" w:hAnsi="Times New Roman" w:cs="Times New Roman"/>
        </w:rPr>
        <w:t xml:space="preserve">The transcripts are discussed as an encounter between the author and the data, with an emphasis on those elements that produce and affective reaction. </w:t>
      </w:r>
      <w:r w:rsidR="007E0586">
        <w:rPr>
          <w:rFonts w:ascii="Times New Roman" w:eastAsia="Times New Roman" w:hAnsi="Times New Roman" w:cs="Times New Roman"/>
        </w:rPr>
        <w:t>Institutional</w:t>
      </w:r>
      <w:r>
        <w:rPr>
          <w:rFonts w:ascii="Times New Roman" w:eastAsia="Times New Roman" w:hAnsi="Times New Roman" w:cs="Times New Roman"/>
        </w:rPr>
        <w:t xml:space="preserve"> influence is discussed in relation to assemblages including: dim</w:t>
      </w:r>
      <w:r w:rsidR="00A31208">
        <w:rPr>
          <w:rFonts w:ascii="Times New Roman" w:eastAsia="Times New Roman" w:hAnsi="Times New Roman" w:cs="Times New Roman"/>
        </w:rPr>
        <w:t xml:space="preserve">ensions of </w:t>
      </w:r>
      <w:r w:rsidR="00B70929">
        <w:rPr>
          <w:rFonts w:ascii="Times New Roman" w:eastAsia="Times New Roman" w:hAnsi="Times New Roman" w:cs="Times New Roman"/>
        </w:rPr>
        <w:t>space</w:t>
      </w:r>
      <w:r w:rsidR="00A31208">
        <w:rPr>
          <w:rFonts w:ascii="Times New Roman" w:eastAsia="Times New Roman" w:hAnsi="Times New Roman" w:cs="Times New Roman"/>
        </w:rPr>
        <w:t xml:space="preserve">, time, </w:t>
      </w:r>
      <w:r>
        <w:rPr>
          <w:rFonts w:ascii="Times New Roman" w:eastAsia="Times New Roman" w:hAnsi="Times New Roman" w:cs="Times New Roman"/>
        </w:rPr>
        <w:t xml:space="preserve">discourse </w:t>
      </w:r>
      <w:r w:rsidR="001075EC">
        <w:rPr>
          <w:rFonts w:ascii="Times New Roman" w:eastAsia="Times New Roman" w:hAnsi="Times New Roman" w:cs="Times New Roman"/>
        </w:rPr>
        <w:t xml:space="preserve">on </w:t>
      </w:r>
      <w:r w:rsidR="007E0586">
        <w:rPr>
          <w:rFonts w:ascii="Times New Roman" w:eastAsia="Times New Roman" w:hAnsi="Times New Roman" w:cs="Times New Roman"/>
        </w:rPr>
        <w:t>teaching and learning,</w:t>
      </w:r>
      <w:r w:rsidR="001075EC">
        <w:rPr>
          <w:rFonts w:ascii="Times New Roman" w:eastAsia="Times New Roman" w:hAnsi="Times New Roman" w:cs="Times New Roman"/>
        </w:rPr>
        <w:t xml:space="preserve"> </w:t>
      </w:r>
      <w:r>
        <w:rPr>
          <w:rFonts w:ascii="Times New Roman" w:eastAsia="Times New Roman" w:hAnsi="Times New Roman" w:cs="Times New Roman"/>
        </w:rPr>
        <w:t xml:space="preserve">and material artefacts. </w:t>
      </w:r>
      <w:r w:rsidR="001075EC">
        <w:rPr>
          <w:rFonts w:ascii="Times New Roman" w:eastAsia="Times New Roman" w:hAnsi="Times New Roman" w:cs="Times New Roman"/>
        </w:rPr>
        <w:t xml:space="preserve">The article concludes with a consideration of what agency, responsibility and freedom might entail </w:t>
      </w:r>
      <w:r w:rsidR="007E0586">
        <w:rPr>
          <w:rFonts w:ascii="Times New Roman" w:eastAsia="Times New Roman" w:hAnsi="Times New Roman" w:cs="Times New Roman"/>
        </w:rPr>
        <w:t>under</w:t>
      </w:r>
      <w:r w:rsidR="001075EC">
        <w:rPr>
          <w:rFonts w:ascii="Times New Roman" w:eastAsia="Times New Roman" w:hAnsi="Times New Roman" w:cs="Times New Roman"/>
        </w:rPr>
        <w:t xml:space="preserve"> these conditions</w:t>
      </w:r>
      <w:r w:rsidR="00B70929">
        <w:rPr>
          <w:rFonts w:ascii="Times New Roman" w:eastAsia="Times New Roman" w:hAnsi="Times New Roman" w:cs="Times New Roman"/>
        </w:rPr>
        <w:t>.</w:t>
      </w:r>
    </w:p>
    <w:p w14:paraId="32A68596" w14:textId="77777777" w:rsidR="00BF317F" w:rsidRDefault="00BF317F" w:rsidP="00BF317F">
      <w:pPr>
        <w:pStyle w:val="normal0"/>
        <w:spacing w:line="360" w:lineRule="auto"/>
        <w:rPr>
          <w:rFonts w:ascii="Times New Roman" w:eastAsia="Times New Roman" w:hAnsi="Times New Roman" w:cs="Times New Roman"/>
        </w:rPr>
      </w:pPr>
    </w:p>
    <w:p w14:paraId="6129170A" w14:textId="397404CE" w:rsidR="00B56FD5" w:rsidRDefault="00BF317F" w:rsidP="00BF317F">
      <w:pPr>
        <w:pStyle w:val="normal0"/>
        <w:spacing w:line="360" w:lineRule="auto"/>
        <w:rPr>
          <w:rFonts w:ascii="Times New Roman" w:eastAsia="Times New Roman" w:hAnsi="Times New Roman" w:cs="Times New Roman"/>
        </w:rPr>
      </w:pPr>
      <w:r>
        <w:rPr>
          <w:rFonts w:ascii="Times New Roman" w:eastAsia="Times New Roman" w:hAnsi="Times New Roman" w:cs="Times New Roman"/>
        </w:rPr>
        <w:t xml:space="preserve">Key words: socially just pedagogies, new materialism, socio-materialism, higher education institutions, lecturer interviews </w:t>
      </w:r>
    </w:p>
    <w:p w14:paraId="32E913BA" w14:textId="77777777" w:rsidR="00BF317F" w:rsidRDefault="00BF317F" w:rsidP="00BF317F">
      <w:pPr>
        <w:pStyle w:val="normal0"/>
        <w:spacing w:line="360" w:lineRule="auto"/>
        <w:rPr>
          <w:rFonts w:ascii="Times New Roman" w:eastAsia="Times New Roman" w:hAnsi="Times New Roman" w:cs="Times New Roman"/>
          <w:b/>
        </w:rPr>
      </w:pPr>
    </w:p>
    <w:p w14:paraId="395F9C1E" w14:textId="77777777" w:rsidR="00BF317F" w:rsidRDefault="00BF317F" w:rsidP="00BF317F">
      <w:pPr>
        <w:pStyle w:val="normal0"/>
        <w:spacing w:line="360" w:lineRule="auto"/>
        <w:rPr>
          <w:rFonts w:ascii="Times New Roman" w:eastAsia="Times New Roman" w:hAnsi="Times New Roman" w:cs="Times New Roman"/>
          <w:b/>
        </w:rPr>
      </w:pPr>
    </w:p>
    <w:p w14:paraId="23F4EF76" w14:textId="77777777" w:rsidR="00BF317F" w:rsidRDefault="00BF317F" w:rsidP="00BF317F">
      <w:pPr>
        <w:pStyle w:val="normal0"/>
        <w:spacing w:line="360" w:lineRule="auto"/>
        <w:rPr>
          <w:rFonts w:ascii="Times New Roman" w:eastAsia="Times New Roman" w:hAnsi="Times New Roman" w:cs="Times New Roman"/>
          <w:b/>
        </w:rPr>
      </w:pPr>
    </w:p>
    <w:p w14:paraId="06933D10" w14:textId="77777777" w:rsidR="00BF317F" w:rsidRDefault="00BF317F" w:rsidP="00BF317F">
      <w:pPr>
        <w:pStyle w:val="normal0"/>
        <w:spacing w:line="360" w:lineRule="auto"/>
        <w:rPr>
          <w:rFonts w:ascii="Times New Roman" w:eastAsia="Times New Roman" w:hAnsi="Times New Roman" w:cs="Times New Roman"/>
          <w:b/>
        </w:rPr>
      </w:pPr>
    </w:p>
    <w:p w14:paraId="599A5552" w14:textId="77777777" w:rsidR="00BF317F" w:rsidRDefault="00BF317F" w:rsidP="00BF317F">
      <w:pPr>
        <w:pStyle w:val="normal0"/>
        <w:spacing w:line="360" w:lineRule="auto"/>
        <w:rPr>
          <w:rFonts w:ascii="Times New Roman" w:eastAsia="Times New Roman" w:hAnsi="Times New Roman" w:cs="Times New Roman"/>
          <w:b/>
        </w:rPr>
      </w:pPr>
    </w:p>
    <w:p w14:paraId="10C801B6" w14:textId="77777777" w:rsidR="00BF317F" w:rsidRDefault="00BF317F" w:rsidP="00BF317F">
      <w:pPr>
        <w:pStyle w:val="normal0"/>
        <w:spacing w:line="360" w:lineRule="auto"/>
        <w:rPr>
          <w:rFonts w:ascii="Times New Roman" w:eastAsia="Times New Roman" w:hAnsi="Times New Roman" w:cs="Times New Roman"/>
          <w:b/>
        </w:rPr>
      </w:pPr>
    </w:p>
    <w:p w14:paraId="63F64B34" w14:textId="77777777" w:rsidR="00BF317F" w:rsidRDefault="00BF317F" w:rsidP="00BF317F">
      <w:pPr>
        <w:pStyle w:val="normal0"/>
        <w:spacing w:line="360" w:lineRule="auto"/>
        <w:rPr>
          <w:rFonts w:ascii="Times New Roman" w:eastAsia="Times New Roman" w:hAnsi="Times New Roman" w:cs="Times New Roman"/>
          <w:b/>
        </w:rPr>
      </w:pPr>
    </w:p>
    <w:p w14:paraId="7AAFEA8B" w14:textId="77777777" w:rsidR="00BF317F" w:rsidRDefault="00BF317F" w:rsidP="00BF317F">
      <w:pPr>
        <w:pStyle w:val="normal0"/>
        <w:spacing w:line="360" w:lineRule="auto"/>
        <w:rPr>
          <w:rFonts w:ascii="Times New Roman" w:eastAsia="Times New Roman" w:hAnsi="Times New Roman" w:cs="Times New Roman"/>
          <w:b/>
        </w:rPr>
      </w:pPr>
    </w:p>
    <w:p w14:paraId="49C5E2D6" w14:textId="77777777" w:rsidR="00BF317F" w:rsidRDefault="00BF317F" w:rsidP="00BF317F">
      <w:pPr>
        <w:pStyle w:val="normal0"/>
        <w:spacing w:line="360" w:lineRule="auto"/>
        <w:rPr>
          <w:rFonts w:ascii="Times New Roman" w:eastAsia="Times New Roman" w:hAnsi="Times New Roman" w:cs="Times New Roman"/>
          <w:b/>
        </w:rPr>
      </w:pPr>
    </w:p>
    <w:p w14:paraId="479C0DD3" w14:textId="77777777" w:rsidR="00BF317F" w:rsidRDefault="00BF317F" w:rsidP="00BF317F">
      <w:pPr>
        <w:pStyle w:val="normal0"/>
        <w:spacing w:line="360" w:lineRule="auto"/>
        <w:rPr>
          <w:rFonts w:ascii="Times New Roman" w:eastAsia="Times New Roman" w:hAnsi="Times New Roman" w:cs="Times New Roman"/>
          <w:b/>
        </w:rPr>
      </w:pPr>
    </w:p>
    <w:p w14:paraId="48CB2893" w14:textId="77777777" w:rsidR="00BF317F" w:rsidRDefault="00BF317F" w:rsidP="00BF317F">
      <w:pPr>
        <w:pStyle w:val="normal0"/>
        <w:spacing w:line="360" w:lineRule="auto"/>
        <w:rPr>
          <w:rFonts w:ascii="Times New Roman" w:eastAsia="Times New Roman" w:hAnsi="Times New Roman" w:cs="Times New Roman"/>
          <w:b/>
        </w:rPr>
      </w:pPr>
    </w:p>
    <w:p w14:paraId="2B305AEF" w14:textId="77777777" w:rsidR="00BF317F" w:rsidRDefault="00BF317F" w:rsidP="00BF317F">
      <w:pPr>
        <w:pStyle w:val="normal0"/>
        <w:spacing w:line="360" w:lineRule="auto"/>
        <w:rPr>
          <w:rFonts w:ascii="Times New Roman" w:eastAsia="Times New Roman" w:hAnsi="Times New Roman" w:cs="Times New Roman"/>
          <w:b/>
        </w:rPr>
      </w:pPr>
    </w:p>
    <w:p w14:paraId="26A60516" w14:textId="2DF097CA" w:rsidR="0060748A" w:rsidRDefault="009B5147" w:rsidP="00BF317F">
      <w:pPr>
        <w:pStyle w:val="normal0"/>
        <w:spacing w:line="360" w:lineRule="auto"/>
        <w:rPr>
          <w:rFonts w:ascii="Times New Roman" w:eastAsia="Times New Roman" w:hAnsi="Times New Roman" w:cs="Times New Roman"/>
          <w:b/>
        </w:rPr>
      </w:pPr>
      <w:bookmarkStart w:id="0" w:name="_GoBack"/>
      <w:bookmarkEnd w:id="0"/>
      <w:r w:rsidRPr="009B5147">
        <w:rPr>
          <w:rFonts w:ascii="Times New Roman" w:eastAsia="Times New Roman" w:hAnsi="Times New Roman" w:cs="Times New Roman"/>
          <w:b/>
        </w:rPr>
        <w:lastRenderedPageBreak/>
        <w:t>Introduction</w:t>
      </w:r>
      <w:r w:rsidR="000A6E21">
        <w:rPr>
          <w:rFonts w:ascii="Times New Roman" w:eastAsia="Times New Roman" w:hAnsi="Times New Roman" w:cs="Times New Roman"/>
          <w:b/>
        </w:rPr>
        <w:t xml:space="preserve"> </w:t>
      </w:r>
    </w:p>
    <w:p w14:paraId="28570892" w14:textId="77777777" w:rsidR="0060748A" w:rsidRDefault="0060748A" w:rsidP="00BF317F">
      <w:pPr>
        <w:pStyle w:val="normal0"/>
        <w:spacing w:line="360" w:lineRule="auto"/>
        <w:rPr>
          <w:rFonts w:ascii="Times New Roman" w:eastAsia="Times New Roman" w:hAnsi="Times New Roman" w:cs="Times New Roman"/>
          <w:b/>
        </w:rPr>
      </w:pPr>
    </w:p>
    <w:p w14:paraId="7DC1CCFD" w14:textId="4A1DDFE7" w:rsidR="001F42FF" w:rsidRPr="00FF2AE5" w:rsidRDefault="000A6E21" w:rsidP="00BF317F">
      <w:pPr>
        <w:pStyle w:val="normal0"/>
        <w:spacing w:line="360" w:lineRule="auto"/>
        <w:rPr>
          <w:rFonts w:ascii="Times New Roman" w:eastAsia="Times New Roman" w:hAnsi="Times New Roman" w:cs="Times New Roman"/>
          <w:b/>
          <w:i/>
        </w:rPr>
      </w:pPr>
      <w:r w:rsidRPr="00FF2AE5">
        <w:rPr>
          <w:rFonts w:ascii="Times New Roman" w:eastAsia="Times New Roman" w:hAnsi="Times New Roman" w:cs="Times New Roman"/>
          <w:b/>
          <w:i/>
        </w:rPr>
        <w:t>Towards achieving socially just pedagogies</w:t>
      </w:r>
    </w:p>
    <w:p w14:paraId="3399BD41" w14:textId="77777777" w:rsidR="000A6E21" w:rsidRDefault="000A6E21" w:rsidP="00BF317F">
      <w:pPr>
        <w:pStyle w:val="normal0"/>
        <w:spacing w:line="360" w:lineRule="auto"/>
        <w:rPr>
          <w:rFonts w:ascii="Times New Roman" w:eastAsia="Times New Roman" w:hAnsi="Times New Roman" w:cs="Times New Roman"/>
          <w:b/>
        </w:rPr>
      </w:pPr>
    </w:p>
    <w:p w14:paraId="04C6F31F" w14:textId="0D1170EC" w:rsidR="002D2D4C" w:rsidRDefault="007E0586" w:rsidP="00BF317F">
      <w:pPr>
        <w:pStyle w:val="normal0"/>
        <w:spacing w:line="360" w:lineRule="auto"/>
        <w:rPr>
          <w:rFonts w:ascii="Times New Roman" w:eastAsia="Times New Roman" w:hAnsi="Times New Roman" w:cs="Times New Roman"/>
        </w:rPr>
      </w:pPr>
      <w:r>
        <w:rPr>
          <w:rFonts w:ascii="Times New Roman" w:eastAsia="Times New Roman" w:hAnsi="Times New Roman" w:cs="Times New Roman"/>
        </w:rPr>
        <w:t>The phrase ‘socially just pedagogies’ applies to a wide range of concerns</w:t>
      </w:r>
      <w:r w:rsidR="00676246">
        <w:rPr>
          <w:rFonts w:ascii="Times New Roman" w:eastAsia="Times New Roman" w:hAnsi="Times New Roman" w:cs="Times New Roman"/>
        </w:rPr>
        <w:t xml:space="preserve"> and</w:t>
      </w:r>
      <w:r>
        <w:rPr>
          <w:rFonts w:ascii="Times New Roman" w:eastAsia="Times New Roman" w:hAnsi="Times New Roman" w:cs="Times New Roman"/>
        </w:rPr>
        <w:t xml:space="preserve"> phenomen</w:t>
      </w:r>
      <w:r w:rsidR="00676246">
        <w:rPr>
          <w:rFonts w:ascii="Times New Roman" w:eastAsia="Times New Roman" w:hAnsi="Times New Roman" w:cs="Times New Roman"/>
        </w:rPr>
        <w:t>a</w:t>
      </w:r>
      <w:r>
        <w:rPr>
          <w:rFonts w:ascii="Times New Roman" w:eastAsia="Times New Roman" w:hAnsi="Times New Roman" w:cs="Times New Roman"/>
        </w:rPr>
        <w:t xml:space="preserve">. It applies to the process of learning, as well as to the outcome. It applies to the work conditions and opportunities to flourish on the part of the lecturers, as well as to the </w:t>
      </w:r>
      <w:r w:rsidR="0015018D">
        <w:rPr>
          <w:rFonts w:ascii="Times New Roman" w:eastAsia="Times New Roman" w:hAnsi="Times New Roman" w:cs="Times New Roman"/>
        </w:rPr>
        <w:t>conditions for learning on the part of students</w:t>
      </w:r>
      <w:r w:rsidR="00FF2AE5">
        <w:rPr>
          <w:rStyle w:val="EndnoteReference"/>
          <w:rFonts w:ascii="Times New Roman" w:eastAsia="Times New Roman" w:hAnsi="Times New Roman" w:cs="Times New Roman"/>
        </w:rPr>
        <w:endnoteReference w:id="1"/>
      </w:r>
      <w:r w:rsidR="0015018D">
        <w:rPr>
          <w:rFonts w:ascii="Times New Roman" w:eastAsia="Times New Roman" w:hAnsi="Times New Roman" w:cs="Times New Roman"/>
        </w:rPr>
        <w:t xml:space="preserve">. </w:t>
      </w:r>
      <w:r w:rsidR="00FF2AE5">
        <w:rPr>
          <w:rFonts w:ascii="Times New Roman" w:eastAsia="Times New Roman" w:hAnsi="Times New Roman" w:cs="Times New Roman"/>
        </w:rPr>
        <w:t>Socially just pedagogies entail</w:t>
      </w:r>
      <w:r w:rsidR="00120123">
        <w:rPr>
          <w:rFonts w:ascii="Times New Roman" w:eastAsia="Times New Roman" w:hAnsi="Times New Roman" w:cs="Times New Roman"/>
        </w:rPr>
        <w:t xml:space="preserve"> being able to criticise </w:t>
      </w:r>
      <w:r w:rsidR="00676246">
        <w:rPr>
          <w:rFonts w:ascii="Times New Roman" w:eastAsia="Times New Roman" w:hAnsi="Times New Roman" w:cs="Times New Roman"/>
        </w:rPr>
        <w:t>the</w:t>
      </w:r>
      <w:r w:rsidR="00120123">
        <w:rPr>
          <w:rFonts w:ascii="Times New Roman" w:eastAsia="Times New Roman" w:hAnsi="Times New Roman" w:cs="Times New Roman"/>
        </w:rPr>
        <w:t xml:space="preserve"> injustices of the past and present</w:t>
      </w:r>
      <w:r w:rsidR="00F0759D">
        <w:rPr>
          <w:rFonts w:ascii="Times New Roman" w:eastAsia="Times New Roman" w:hAnsi="Times New Roman" w:cs="Times New Roman"/>
        </w:rPr>
        <w:t xml:space="preserve"> – a point well made by w</w:t>
      </w:r>
      <w:r w:rsidR="00C43EF9">
        <w:rPr>
          <w:rFonts w:ascii="Times New Roman" w:eastAsia="Times New Roman" w:hAnsi="Times New Roman" w:cs="Times New Roman"/>
        </w:rPr>
        <w:t xml:space="preserve">riters within critical pedagogy, </w:t>
      </w:r>
      <w:r w:rsidR="00D5424F">
        <w:rPr>
          <w:rFonts w:ascii="Times New Roman" w:eastAsia="Times New Roman" w:hAnsi="Times New Roman" w:cs="Times New Roman"/>
        </w:rPr>
        <w:t>(see Apple, Au and Gandin 2009)</w:t>
      </w:r>
      <w:r w:rsidR="006E1CE6">
        <w:rPr>
          <w:rFonts w:ascii="Times New Roman" w:eastAsia="Times New Roman" w:hAnsi="Times New Roman" w:cs="Times New Roman"/>
        </w:rPr>
        <w:t>;</w:t>
      </w:r>
      <w:r w:rsidR="009D19CD">
        <w:rPr>
          <w:rFonts w:ascii="Times New Roman" w:eastAsia="Times New Roman" w:hAnsi="Times New Roman" w:cs="Times New Roman"/>
        </w:rPr>
        <w:t xml:space="preserve"> to </w:t>
      </w:r>
      <w:r w:rsidR="00C43EF9">
        <w:rPr>
          <w:rFonts w:ascii="Times New Roman" w:eastAsia="Times New Roman" w:hAnsi="Times New Roman" w:cs="Times New Roman"/>
        </w:rPr>
        <w:t xml:space="preserve"> unlearn (Kumashiro 2000)</w:t>
      </w:r>
      <w:r w:rsidR="006E1CE6">
        <w:rPr>
          <w:rFonts w:ascii="Times New Roman" w:eastAsia="Times New Roman" w:hAnsi="Times New Roman" w:cs="Times New Roman"/>
        </w:rPr>
        <w:t>;</w:t>
      </w:r>
      <w:r w:rsidR="00C43EF9">
        <w:rPr>
          <w:rFonts w:ascii="Times New Roman" w:eastAsia="Times New Roman" w:hAnsi="Times New Roman" w:cs="Times New Roman"/>
        </w:rPr>
        <w:t xml:space="preserve"> to </w:t>
      </w:r>
      <w:r w:rsidR="009D19CD">
        <w:rPr>
          <w:rFonts w:ascii="Times New Roman" w:eastAsia="Times New Roman" w:hAnsi="Times New Roman" w:cs="Times New Roman"/>
        </w:rPr>
        <w:t xml:space="preserve">disrupt binaries and settled worldviews </w:t>
      </w:r>
      <w:r w:rsidR="00D5424F">
        <w:rPr>
          <w:rFonts w:ascii="Times New Roman" w:eastAsia="Times New Roman" w:hAnsi="Times New Roman" w:cs="Times New Roman"/>
        </w:rPr>
        <w:t>(Fenwick and Edwards</w:t>
      </w:r>
      <w:r w:rsidR="00F0759D">
        <w:rPr>
          <w:rFonts w:ascii="Times New Roman" w:eastAsia="Times New Roman" w:hAnsi="Times New Roman" w:cs="Times New Roman"/>
        </w:rPr>
        <w:t xml:space="preserve"> 2014)</w:t>
      </w:r>
      <w:r w:rsidR="00120123">
        <w:rPr>
          <w:rFonts w:ascii="Times New Roman" w:eastAsia="Times New Roman" w:hAnsi="Times New Roman" w:cs="Times New Roman"/>
        </w:rPr>
        <w:t xml:space="preserve"> as well as to envision socially just future</w:t>
      </w:r>
      <w:r w:rsidR="00F0759D">
        <w:rPr>
          <w:rFonts w:ascii="Times New Roman" w:eastAsia="Times New Roman" w:hAnsi="Times New Roman" w:cs="Times New Roman"/>
        </w:rPr>
        <w:t>s in an affirmative manner, where</w:t>
      </w:r>
      <w:r w:rsidR="00DD7A36">
        <w:rPr>
          <w:rFonts w:ascii="Times New Roman" w:eastAsia="Times New Roman" w:hAnsi="Times New Roman" w:cs="Times New Roman"/>
        </w:rPr>
        <w:t xml:space="preserve"> the focus is on ‘the transform</w:t>
      </w:r>
      <w:r w:rsidR="00F0759D">
        <w:rPr>
          <w:rFonts w:ascii="Times New Roman" w:eastAsia="Times New Roman" w:hAnsi="Times New Roman" w:cs="Times New Roman"/>
        </w:rPr>
        <w:t>ation of negative into positive passsions</w:t>
      </w:r>
      <w:r w:rsidR="00B2321A">
        <w:rPr>
          <w:rFonts w:ascii="Times New Roman" w:eastAsia="Times New Roman" w:hAnsi="Times New Roman" w:cs="Times New Roman"/>
        </w:rPr>
        <w:t>’</w:t>
      </w:r>
      <w:r w:rsidR="00F0759D">
        <w:rPr>
          <w:rFonts w:ascii="Times New Roman" w:eastAsia="Times New Roman" w:hAnsi="Times New Roman" w:cs="Times New Roman"/>
        </w:rPr>
        <w:t xml:space="preserve"> (Braidotti 2010</w:t>
      </w:r>
      <w:r w:rsidR="00CC74E6">
        <w:rPr>
          <w:rFonts w:ascii="Times New Roman" w:eastAsia="Times New Roman" w:hAnsi="Times New Roman" w:cs="Times New Roman"/>
        </w:rPr>
        <w:t>,</w:t>
      </w:r>
      <w:r w:rsidR="00F0759D">
        <w:rPr>
          <w:rFonts w:ascii="Times New Roman" w:eastAsia="Times New Roman" w:hAnsi="Times New Roman" w:cs="Times New Roman"/>
        </w:rPr>
        <w:t xml:space="preserve"> 214). </w:t>
      </w:r>
      <w:r w:rsidR="00120123">
        <w:rPr>
          <w:rFonts w:ascii="Times New Roman" w:eastAsia="Times New Roman" w:hAnsi="Times New Roman" w:cs="Times New Roman"/>
        </w:rPr>
        <w:t xml:space="preserve">More than to </w:t>
      </w:r>
      <w:r w:rsidR="00067F66">
        <w:rPr>
          <w:rFonts w:ascii="Times New Roman" w:eastAsia="Times New Roman" w:hAnsi="Times New Roman" w:cs="Times New Roman"/>
        </w:rPr>
        <w:t xml:space="preserve">encourage a student to </w:t>
      </w:r>
      <w:r w:rsidR="00120123">
        <w:rPr>
          <w:rFonts w:ascii="Times New Roman" w:eastAsia="Times New Roman" w:hAnsi="Times New Roman" w:cs="Times New Roman"/>
        </w:rPr>
        <w:t xml:space="preserve">envision a just future, a key </w:t>
      </w:r>
      <w:r w:rsidR="00FF2AE5">
        <w:rPr>
          <w:rFonts w:ascii="Times New Roman" w:eastAsia="Times New Roman" w:hAnsi="Times New Roman" w:cs="Times New Roman"/>
        </w:rPr>
        <w:t>requirement</w:t>
      </w:r>
      <w:r w:rsidR="00120123">
        <w:rPr>
          <w:rFonts w:ascii="Times New Roman" w:eastAsia="Times New Roman" w:hAnsi="Times New Roman" w:cs="Times New Roman"/>
        </w:rPr>
        <w:t xml:space="preserve"> of a socially just pedagogy is to support a student</w:t>
      </w:r>
      <w:r w:rsidR="00FF2AE5">
        <w:rPr>
          <w:rFonts w:ascii="Times New Roman" w:eastAsia="Times New Roman" w:hAnsi="Times New Roman" w:cs="Times New Roman"/>
        </w:rPr>
        <w:t xml:space="preserve"> to become</w:t>
      </w:r>
      <w:r w:rsidR="00120123">
        <w:rPr>
          <w:rFonts w:ascii="Times New Roman" w:eastAsia="Times New Roman" w:hAnsi="Times New Roman" w:cs="Times New Roman"/>
        </w:rPr>
        <w:t xml:space="preserve"> effective in the</w:t>
      </w:r>
      <w:r w:rsidR="00FF2AE5">
        <w:rPr>
          <w:rFonts w:ascii="Times New Roman" w:eastAsia="Times New Roman" w:hAnsi="Times New Roman" w:cs="Times New Roman"/>
        </w:rPr>
        <w:t>ir</w:t>
      </w:r>
      <w:r w:rsidR="00120123">
        <w:rPr>
          <w:rFonts w:ascii="Times New Roman" w:eastAsia="Times New Roman" w:hAnsi="Times New Roman" w:cs="Times New Roman"/>
        </w:rPr>
        <w:t xml:space="preserve"> </w:t>
      </w:r>
      <w:r w:rsidR="00FF2AE5">
        <w:rPr>
          <w:rFonts w:ascii="Times New Roman" w:eastAsia="Times New Roman" w:hAnsi="Times New Roman" w:cs="Times New Roman"/>
        </w:rPr>
        <w:t>professional and private journeys</w:t>
      </w:r>
      <w:r w:rsidR="00120123">
        <w:rPr>
          <w:rFonts w:ascii="Times New Roman" w:eastAsia="Times New Roman" w:hAnsi="Times New Roman" w:cs="Times New Roman"/>
        </w:rPr>
        <w:t>, thus one could argue</w:t>
      </w:r>
      <w:r w:rsidR="00FF2AE5">
        <w:rPr>
          <w:rFonts w:ascii="Times New Roman" w:eastAsia="Times New Roman" w:hAnsi="Times New Roman" w:cs="Times New Roman"/>
        </w:rPr>
        <w:t xml:space="preserve"> that one wants to support them to achieve a measure of compassion or </w:t>
      </w:r>
      <w:r w:rsidR="00E04DF2">
        <w:rPr>
          <w:rFonts w:ascii="Times New Roman" w:eastAsia="Times New Roman" w:hAnsi="Times New Roman" w:cs="Times New Roman"/>
        </w:rPr>
        <w:t xml:space="preserve">social </w:t>
      </w:r>
      <w:r w:rsidR="00FF2AE5">
        <w:rPr>
          <w:rFonts w:ascii="Times New Roman" w:eastAsia="Times New Roman" w:hAnsi="Times New Roman" w:cs="Times New Roman"/>
        </w:rPr>
        <w:t>solidarity</w:t>
      </w:r>
      <w:r w:rsidR="00120123">
        <w:rPr>
          <w:rFonts w:ascii="Times New Roman" w:eastAsia="Times New Roman" w:hAnsi="Times New Roman" w:cs="Times New Roman"/>
        </w:rPr>
        <w:t xml:space="preserve">, confidence </w:t>
      </w:r>
      <w:r w:rsidR="00FF2AE5">
        <w:rPr>
          <w:rFonts w:ascii="Times New Roman" w:eastAsia="Times New Roman" w:hAnsi="Times New Roman" w:cs="Times New Roman"/>
        </w:rPr>
        <w:t xml:space="preserve">or </w:t>
      </w:r>
      <w:r w:rsidR="00120123">
        <w:rPr>
          <w:rFonts w:ascii="Times New Roman" w:eastAsia="Times New Roman" w:hAnsi="Times New Roman" w:cs="Times New Roman"/>
        </w:rPr>
        <w:t xml:space="preserve">belief </w:t>
      </w:r>
      <w:r w:rsidR="00FF2AE5">
        <w:rPr>
          <w:rFonts w:ascii="Times New Roman" w:eastAsia="Times New Roman" w:hAnsi="Times New Roman" w:cs="Times New Roman"/>
        </w:rPr>
        <w:t xml:space="preserve">that </w:t>
      </w:r>
      <w:r w:rsidR="00120123">
        <w:rPr>
          <w:rFonts w:ascii="Times New Roman" w:eastAsia="Times New Roman" w:hAnsi="Times New Roman" w:cs="Times New Roman"/>
        </w:rPr>
        <w:t xml:space="preserve">one </w:t>
      </w:r>
      <w:r w:rsidR="00FF2AE5">
        <w:rPr>
          <w:rFonts w:ascii="Times New Roman" w:eastAsia="Times New Roman" w:hAnsi="Times New Roman" w:cs="Times New Roman"/>
        </w:rPr>
        <w:t>‘</w:t>
      </w:r>
      <w:r w:rsidR="00120123">
        <w:rPr>
          <w:rFonts w:ascii="Times New Roman" w:eastAsia="Times New Roman" w:hAnsi="Times New Roman" w:cs="Times New Roman"/>
        </w:rPr>
        <w:t>can do</w:t>
      </w:r>
      <w:r w:rsidR="00FF2AE5">
        <w:rPr>
          <w:rFonts w:ascii="Times New Roman" w:eastAsia="Times New Roman" w:hAnsi="Times New Roman" w:cs="Times New Roman"/>
        </w:rPr>
        <w:t xml:space="preserve">’ as well as </w:t>
      </w:r>
      <w:r w:rsidR="00C21300">
        <w:rPr>
          <w:rFonts w:ascii="Times New Roman" w:eastAsia="Times New Roman" w:hAnsi="Times New Roman" w:cs="Times New Roman"/>
        </w:rPr>
        <w:t>competence</w:t>
      </w:r>
      <w:r w:rsidR="00FF2AE5">
        <w:rPr>
          <w:rFonts w:ascii="Times New Roman" w:eastAsia="Times New Roman" w:hAnsi="Times New Roman" w:cs="Times New Roman"/>
        </w:rPr>
        <w:t xml:space="preserve"> in the </w:t>
      </w:r>
      <w:r w:rsidR="00C21300">
        <w:rPr>
          <w:rFonts w:ascii="Times New Roman" w:eastAsia="Times New Roman" w:hAnsi="Times New Roman" w:cs="Times New Roman"/>
        </w:rPr>
        <w:t xml:space="preserve">technical </w:t>
      </w:r>
      <w:r w:rsidR="00120123">
        <w:rPr>
          <w:rFonts w:ascii="Times New Roman" w:eastAsia="Times New Roman" w:hAnsi="Times New Roman" w:cs="Times New Roman"/>
        </w:rPr>
        <w:t>and strategic</w:t>
      </w:r>
      <w:r w:rsidR="009D19CD">
        <w:rPr>
          <w:rFonts w:ascii="Times New Roman" w:eastAsia="Times New Roman" w:hAnsi="Times New Roman" w:cs="Times New Roman"/>
        </w:rPr>
        <w:t xml:space="preserve"> </w:t>
      </w:r>
      <w:r w:rsidR="00FF2AE5">
        <w:rPr>
          <w:rFonts w:ascii="Times New Roman" w:eastAsia="Times New Roman" w:hAnsi="Times New Roman" w:cs="Times New Roman"/>
        </w:rPr>
        <w:t>domains</w:t>
      </w:r>
      <w:r w:rsidR="00120123">
        <w:rPr>
          <w:rFonts w:ascii="Times New Roman" w:eastAsia="Times New Roman" w:hAnsi="Times New Roman" w:cs="Times New Roman"/>
        </w:rPr>
        <w:t xml:space="preserve">.  </w:t>
      </w:r>
    </w:p>
    <w:p w14:paraId="6FD4A1D7" w14:textId="77777777" w:rsidR="002D2D4C" w:rsidRDefault="002D2D4C" w:rsidP="00BF317F">
      <w:pPr>
        <w:pStyle w:val="normal0"/>
        <w:spacing w:line="360" w:lineRule="auto"/>
        <w:rPr>
          <w:rFonts w:ascii="Times New Roman" w:eastAsia="Times New Roman" w:hAnsi="Times New Roman" w:cs="Times New Roman"/>
        </w:rPr>
      </w:pPr>
    </w:p>
    <w:p w14:paraId="1CABE806" w14:textId="7125D0A5" w:rsidR="00364EE8" w:rsidRDefault="006E1CE6" w:rsidP="00BF317F">
      <w:pPr>
        <w:pStyle w:val="normal0"/>
        <w:spacing w:line="360" w:lineRule="auto"/>
        <w:rPr>
          <w:rFonts w:ascii="Times New Roman" w:eastAsia="Times New Roman" w:hAnsi="Times New Roman" w:cs="Times New Roman"/>
        </w:rPr>
      </w:pPr>
      <w:r>
        <w:rPr>
          <w:rFonts w:ascii="Times New Roman" w:eastAsia="Times New Roman" w:hAnsi="Times New Roman" w:cs="Times New Roman"/>
        </w:rPr>
        <w:t>Discussions or research into higher education which are based on the notion of fairness or equality of opportunity</w:t>
      </w:r>
      <w:r w:rsidR="002C5D74">
        <w:rPr>
          <w:rFonts w:ascii="Times New Roman" w:eastAsia="Times New Roman" w:hAnsi="Times New Roman" w:cs="Times New Roman"/>
        </w:rPr>
        <w:t xml:space="preserve"> to flourish</w:t>
      </w:r>
      <w:r>
        <w:rPr>
          <w:rFonts w:ascii="Times New Roman" w:eastAsia="Times New Roman" w:hAnsi="Times New Roman" w:cs="Times New Roman"/>
        </w:rPr>
        <w:t xml:space="preserve"> for students or lecturers from differently resourced backgrounds and at differently resourced univers</w:t>
      </w:r>
      <w:r w:rsidR="002C5D74">
        <w:rPr>
          <w:rFonts w:ascii="Times New Roman" w:eastAsia="Times New Roman" w:hAnsi="Times New Roman" w:cs="Times New Roman"/>
        </w:rPr>
        <w:t>i</w:t>
      </w:r>
      <w:r>
        <w:rPr>
          <w:rFonts w:ascii="Times New Roman" w:eastAsia="Times New Roman" w:hAnsi="Times New Roman" w:cs="Times New Roman"/>
        </w:rPr>
        <w:t xml:space="preserve">ties frequently begin with assumptions that are too deterministic </w:t>
      </w:r>
      <w:r w:rsidR="002C5D74">
        <w:rPr>
          <w:rFonts w:ascii="Times New Roman" w:eastAsia="Times New Roman" w:hAnsi="Times New Roman" w:cs="Times New Roman"/>
        </w:rPr>
        <w:t>or</w:t>
      </w:r>
      <w:r>
        <w:rPr>
          <w:rFonts w:ascii="Times New Roman" w:eastAsia="Times New Roman" w:hAnsi="Times New Roman" w:cs="Times New Roman"/>
        </w:rPr>
        <w:t xml:space="preserve"> replete with victimhood (‘they/we can’t get it right because of the poor resources’); or denying of the constraints imposed by lack of resources (‘sure, it is difficult, but if they </w:t>
      </w:r>
      <w:r w:rsidR="002C5D74">
        <w:rPr>
          <w:rFonts w:ascii="Times New Roman" w:eastAsia="Times New Roman" w:hAnsi="Times New Roman" w:cs="Times New Roman"/>
        </w:rPr>
        <w:t xml:space="preserve">were to </w:t>
      </w:r>
      <w:r>
        <w:rPr>
          <w:rFonts w:ascii="Times New Roman" w:eastAsia="Times New Roman" w:hAnsi="Times New Roman" w:cs="Times New Roman"/>
        </w:rPr>
        <w:t>exercise agency they will be able to do it too</w:t>
      </w:r>
      <w:r w:rsidR="002C5D74">
        <w:rPr>
          <w:rFonts w:ascii="Times New Roman" w:eastAsia="Times New Roman" w:hAnsi="Times New Roman" w:cs="Times New Roman"/>
        </w:rPr>
        <w:t xml:space="preserve"> – so and so managed, so why can’t they?</w:t>
      </w:r>
      <w:r>
        <w:rPr>
          <w:rFonts w:ascii="Times New Roman" w:eastAsia="Times New Roman" w:hAnsi="Times New Roman" w:cs="Times New Roman"/>
        </w:rPr>
        <w:t>)</w:t>
      </w:r>
      <w:r w:rsidR="002C5D74">
        <w:rPr>
          <w:rFonts w:ascii="Times New Roman" w:eastAsia="Times New Roman" w:hAnsi="Times New Roman" w:cs="Times New Roman"/>
        </w:rPr>
        <w:t xml:space="preserve"> One of the reasons for these views is the lack of comparative work, in the sense that one cannot easily understand the role of materiality and resourcing by focusing on one institution or one type of institution only. This is because in well-resourced instituitons the resources are taken for granted, </w:t>
      </w:r>
      <w:r w:rsidR="00DD7A36">
        <w:rPr>
          <w:rFonts w:ascii="Times New Roman" w:eastAsia="Times New Roman" w:hAnsi="Times New Roman" w:cs="Times New Roman"/>
        </w:rPr>
        <w:t xml:space="preserve">they are </w:t>
      </w:r>
      <w:r w:rsidR="002C5D74">
        <w:rPr>
          <w:rFonts w:ascii="Times New Roman" w:eastAsia="Times New Roman" w:hAnsi="Times New Roman" w:cs="Times New Roman"/>
        </w:rPr>
        <w:t xml:space="preserve">mute and their role is not explored; in inadequately resourced institutions materiality and resources are assumed to play an important role, as limiting and constraining via their absence, but </w:t>
      </w:r>
      <w:r w:rsidR="002335B9">
        <w:rPr>
          <w:rFonts w:ascii="Times New Roman" w:eastAsia="Times New Roman" w:hAnsi="Times New Roman" w:cs="Times New Roman"/>
        </w:rPr>
        <w:t xml:space="preserve">the condition of lack and absence is totalising, and not explored within the larger web of relations in which learning and teaching takes place. </w:t>
      </w:r>
    </w:p>
    <w:p w14:paraId="77F46E38" w14:textId="77777777" w:rsidR="002335B9" w:rsidRDefault="002335B9" w:rsidP="00BF317F">
      <w:pPr>
        <w:pStyle w:val="normal0"/>
        <w:spacing w:line="360" w:lineRule="auto"/>
        <w:rPr>
          <w:rFonts w:ascii="Times New Roman" w:eastAsia="Times New Roman" w:hAnsi="Times New Roman" w:cs="Times New Roman"/>
        </w:rPr>
      </w:pPr>
    </w:p>
    <w:p w14:paraId="77355D8A" w14:textId="64F60E88" w:rsidR="002335B9" w:rsidRDefault="002335B9" w:rsidP="00BF317F">
      <w:pPr>
        <w:pStyle w:val="normal0"/>
        <w:spacing w:line="360" w:lineRule="auto"/>
        <w:rPr>
          <w:rFonts w:ascii="Times New Roman" w:eastAsia="Times New Roman" w:hAnsi="Times New Roman" w:cs="Times New Roman"/>
        </w:rPr>
      </w:pPr>
      <w:r>
        <w:rPr>
          <w:rFonts w:ascii="Times New Roman" w:eastAsia="Times New Roman" w:hAnsi="Times New Roman" w:cs="Times New Roman"/>
        </w:rPr>
        <w:t>In this article the aim is to use data from two very differently res</w:t>
      </w:r>
      <w:r w:rsidR="000529D3">
        <w:rPr>
          <w:rFonts w:ascii="Times New Roman" w:eastAsia="Times New Roman" w:hAnsi="Times New Roman" w:cs="Times New Roman"/>
        </w:rPr>
        <w:t>ourced higher education institut</w:t>
      </w:r>
      <w:r>
        <w:rPr>
          <w:rFonts w:ascii="Times New Roman" w:eastAsia="Times New Roman" w:hAnsi="Times New Roman" w:cs="Times New Roman"/>
        </w:rPr>
        <w:t xml:space="preserve">ions to surface what is absent or silent when looking at one type of institution only. </w:t>
      </w:r>
      <w:r>
        <w:rPr>
          <w:rFonts w:ascii="Times New Roman" w:eastAsia="Times New Roman" w:hAnsi="Times New Roman" w:cs="Times New Roman"/>
        </w:rPr>
        <w:lastRenderedPageBreak/>
        <w:t>The article will demonstrate how using more than one instituiton while using a social, feminist materialist research lens allows us to consider socially just pedagogies in a manner that is: critical, historically informed and ecological, with a strong sense of ethical responsibility. The socio-materialist lense brings to the fore the co-constitution of the material and the discursive</w:t>
      </w:r>
      <w:r w:rsidR="00796C7A">
        <w:rPr>
          <w:rFonts w:ascii="Times New Roman" w:eastAsia="Times New Roman" w:hAnsi="Times New Roman" w:cs="Times New Roman"/>
        </w:rPr>
        <w:t xml:space="preserve">, the role of agency as distributed throughout the intermingling of the various elements, and possibilities for disruption and renewal. </w:t>
      </w:r>
    </w:p>
    <w:p w14:paraId="1FEA54AE" w14:textId="77777777" w:rsidR="008D0557" w:rsidRDefault="008D0557" w:rsidP="00BF317F">
      <w:pPr>
        <w:pStyle w:val="normal0"/>
        <w:spacing w:line="360" w:lineRule="auto"/>
        <w:rPr>
          <w:rFonts w:ascii="Times New Roman" w:eastAsia="Times New Roman" w:hAnsi="Times New Roman" w:cs="Times New Roman"/>
          <w:b/>
        </w:rPr>
      </w:pPr>
    </w:p>
    <w:p w14:paraId="46B96B8B" w14:textId="6AEFA299" w:rsidR="00842F6E" w:rsidRDefault="000A6E21" w:rsidP="00BF317F">
      <w:pPr>
        <w:pStyle w:val="normal0"/>
        <w:spacing w:line="360" w:lineRule="auto"/>
        <w:rPr>
          <w:rFonts w:ascii="Times New Roman" w:eastAsia="Times New Roman" w:hAnsi="Times New Roman" w:cs="Times New Roman"/>
          <w:b/>
        </w:rPr>
      </w:pPr>
      <w:r>
        <w:rPr>
          <w:rFonts w:ascii="Times New Roman" w:eastAsia="Times New Roman" w:hAnsi="Times New Roman" w:cs="Times New Roman"/>
          <w:b/>
        </w:rPr>
        <w:t>Socio-materialism as a means to investigate institutional influences</w:t>
      </w:r>
    </w:p>
    <w:p w14:paraId="063DAF10" w14:textId="77777777" w:rsidR="00AA0C88" w:rsidRDefault="00AA0C88" w:rsidP="00BF317F">
      <w:pPr>
        <w:pStyle w:val="normal0"/>
        <w:spacing w:line="360" w:lineRule="auto"/>
        <w:rPr>
          <w:rFonts w:ascii="Times New Roman" w:eastAsia="Times New Roman" w:hAnsi="Times New Roman" w:cs="Times New Roman"/>
        </w:rPr>
      </w:pPr>
    </w:p>
    <w:p w14:paraId="09B21E7C" w14:textId="79C6BB6C" w:rsidR="00712E0A" w:rsidRDefault="00712E0A" w:rsidP="00BF317F">
      <w:pPr>
        <w:pStyle w:val="normal0"/>
        <w:spacing w:line="360" w:lineRule="auto"/>
        <w:rPr>
          <w:rFonts w:ascii="Times New Roman" w:eastAsia="Times New Roman" w:hAnsi="Times New Roman" w:cs="Times New Roman"/>
        </w:rPr>
      </w:pPr>
      <w:r>
        <w:rPr>
          <w:rFonts w:ascii="Times New Roman" w:eastAsia="Times New Roman" w:hAnsi="Times New Roman" w:cs="Times New Roman"/>
        </w:rPr>
        <w:t>A significan</w:t>
      </w:r>
      <w:r w:rsidR="007236DD">
        <w:rPr>
          <w:rFonts w:ascii="Times New Roman" w:eastAsia="Times New Roman" w:hAnsi="Times New Roman" w:cs="Times New Roman"/>
        </w:rPr>
        <w:t>t</w:t>
      </w:r>
      <w:r>
        <w:rPr>
          <w:rFonts w:ascii="Times New Roman" w:eastAsia="Times New Roman" w:hAnsi="Times New Roman" w:cs="Times New Roman"/>
        </w:rPr>
        <w:t xml:space="preserve"> view of how professional learning </w:t>
      </w:r>
      <w:r w:rsidR="007236DD">
        <w:rPr>
          <w:rFonts w:ascii="Times New Roman" w:eastAsia="Times New Roman" w:hAnsi="Times New Roman" w:cs="Times New Roman"/>
        </w:rPr>
        <w:t xml:space="preserve">amongst academics occurs </w:t>
      </w:r>
      <w:r w:rsidR="00101AB4">
        <w:rPr>
          <w:rFonts w:ascii="Times New Roman" w:eastAsia="Times New Roman" w:hAnsi="Times New Roman" w:cs="Times New Roman"/>
        </w:rPr>
        <w:t>describes academic activity, including learning to teach, as a practice</w:t>
      </w:r>
      <w:r w:rsidR="007236DD">
        <w:rPr>
          <w:rFonts w:ascii="Times New Roman" w:eastAsia="Times New Roman" w:hAnsi="Times New Roman" w:cs="Times New Roman"/>
        </w:rPr>
        <w:t xml:space="preserve"> (</w:t>
      </w:r>
      <w:r w:rsidR="006B721F">
        <w:rPr>
          <w:rFonts w:ascii="Times New Roman" w:eastAsia="Times New Roman" w:hAnsi="Times New Roman" w:cs="Times New Roman"/>
        </w:rPr>
        <w:t>Boud and Brew 2015). This approach sees learning as social and distributed</w:t>
      </w:r>
      <w:r w:rsidR="00101AB4">
        <w:rPr>
          <w:rFonts w:ascii="Times New Roman" w:eastAsia="Times New Roman" w:hAnsi="Times New Roman" w:cs="Times New Roman"/>
        </w:rPr>
        <w:t>. Practices</w:t>
      </w:r>
      <w:r w:rsidR="006B721F">
        <w:rPr>
          <w:rFonts w:ascii="Times New Roman" w:eastAsia="Times New Roman" w:hAnsi="Times New Roman" w:cs="Times New Roman"/>
        </w:rPr>
        <w:t xml:space="preserve"> include the social and the material, </w:t>
      </w:r>
      <w:r w:rsidR="00DD7A36">
        <w:rPr>
          <w:rFonts w:ascii="Times New Roman" w:eastAsia="Times New Roman" w:hAnsi="Times New Roman" w:cs="Times New Roman"/>
        </w:rPr>
        <w:t>including</w:t>
      </w:r>
      <w:r w:rsidR="006B721F">
        <w:rPr>
          <w:rFonts w:ascii="Times New Roman" w:eastAsia="Times New Roman" w:hAnsi="Times New Roman" w:cs="Times New Roman"/>
        </w:rPr>
        <w:t xml:space="preserve"> time, space</w:t>
      </w:r>
      <w:r w:rsidR="00DD7A36">
        <w:rPr>
          <w:rFonts w:ascii="Times New Roman" w:eastAsia="Times New Roman" w:hAnsi="Times New Roman" w:cs="Times New Roman"/>
        </w:rPr>
        <w:t>, discourse</w:t>
      </w:r>
      <w:r w:rsidR="006B721F">
        <w:rPr>
          <w:rFonts w:ascii="Times New Roman" w:eastAsia="Times New Roman" w:hAnsi="Times New Roman" w:cs="Times New Roman"/>
        </w:rPr>
        <w:t xml:space="preserve"> and artefacts. Fenwick and Nerland (2014)</w:t>
      </w:r>
      <w:r w:rsidR="00101AB4">
        <w:rPr>
          <w:rFonts w:ascii="Times New Roman" w:eastAsia="Times New Roman" w:hAnsi="Times New Roman" w:cs="Times New Roman"/>
        </w:rPr>
        <w:t>, who write about professional learning and who draw on a socio-material perspective,</w:t>
      </w:r>
      <w:r w:rsidR="006B721F">
        <w:rPr>
          <w:rFonts w:ascii="Times New Roman" w:eastAsia="Times New Roman" w:hAnsi="Times New Roman" w:cs="Times New Roman"/>
        </w:rPr>
        <w:t xml:space="preserve"> argue that the responsibility for learning extends beyond the purview of the individual, both to the collective, and more importantly, to what they describe, drawing from Latour</w:t>
      </w:r>
      <w:r w:rsidR="00E25733">
        <w:rPr>
          <w:rFonts w:ascii="Times New Roman" w:eastAsia="Times New Roman" w:hAnsi="Times New Roman" w:cs="Times New Roman"/>
        </w:rPr>
        <w:t xml:space="preserve"> (2005)</w:t>
      </w:r>
      <w:r w:rsidR="006B721F">
        <w:rPr>
          <w:rFonts w:ascii="Times New Roman" w:eastAsia="Times New Roman" w:hAnsi="Times New Roman" w:cs="Times New Roman"/>
        </w:rPr>
        <w:t>, as ‘heterogeneous assemblage</w:t>
      </w:r>
      <w:r w:rsidR="00840A1A">
        <w:rPr>
          <w:rFonts w:ascii="Times New Roman" w:eastAsia="Times New Roman" w:hAnsi="Times New Roman" w:cs="Times New Roman"/>
        </w:rPr>
        <w:t>s</w:t>
      </w:r>
      <w:r w:rsidR="002D2D4C">
        <w:rPr>
          <w:rFonts w:ascii="Times New Roman" w:eastAsia="Times New Roman" w:hAnsi="Times New Roman" w:cs="Times New Roman"/>
        </w:rPr>
        <w:t>’</w:t>
      </w:r>
      <w:r w:rsidR="009A004C">
        <w:rPr>
          <w:rFonts w:ascii="Times New Roman" w:eastAsia="Times New Roman" w:hAnsi="Times New Roman" w:cs="Times New Roman"/>
        </w:rPr>
        <w:t xml:space="preserve"> </w:t>
      </w:r>
      <w:r w:rsidR="00D5424F">
        <w:rPr>
          <w:rFonts w:ascii="Times New Roman" w:eastAsia="Times New Roman" w:hAnsi="Times New Roman" w:cs="Times New Roman"/>
        </w:rPr>
        <w:t xml:space="preserve">(Fenwick and Nerland 2014, </w:t>
      </w:r>
      <w:r w:rsidR="00840A1A">
        <w:rPr>
          <w:rFonts w:ascii="Times New Roman" w:eastAsia="Times New Roman" w:hAnsi="Times New Roman" w:cs="Times New Roman"/>
        </w:rPr>
        <w:t>3)</w:t>
      </w:r>
      <w:r w:rsidR="002D2D4C">
        <w:rPr>
          <w:rFonts w:ascii="Times New Roman" w:eastAsia="Times New Roman" w:hAnsi="Times New Roman" w:cs="Times New Roman"/>
        </w:rPr>
        <w:t>.</w:t>
      </w:r>
      <w:r w:rsidR="00EC03CB">
        <w:rPr>
          <w:rFonts w:ascii="Times New Roman" w:eastAsia="Times New Roman" w:hAnsi="Times New Roman" w:cs="Times New Roman"/>
        </w:rPr>
        <w:t xml:space="preserve"> </w:t>
      </w:r>
      <w:r w:rsidR="00101AB4">
        <w:rPr>
          <w:rFonts w:ascii="Times New Roman" w:eastAsia="Times New Roman" w:hAnsi="Times New Roman" w:cs="Times New Roman"/>
        </w:rPr>
        <w:t>Although p</w:t>
      </w:r>
      <w:r w:rsidR="00EC03CB">
        <w:rPr>
          <w:rFonts w:ascii="Times New Roman" w:eastAsia="Times New Roman" w:hAnsi="Times New Roman" w:cs="Times New Roman"/>
        </w:rPr>
        <w:t xml:space="preserve">ractice based approaches draw from a </w:t>
      </w:r>
      <w:r w:rsidR="00C358A1">
        <w:rPr>
          <w:rFonts w:ascii="Times New Roman" w:eastAsia="Times New Roman" w:hAnsi="Times New Roman" w:cs="Times New Roman"/>
        </w:rPr>
        <w:t xml:space="preserve">fairly </w:t>
      </w:r>
      <w:r w:rsidR="00EC03CB">
        <w:rPr>
          <w:rFonts w:ascii="Times New Roman" w:eastAsia="Times New Roman" w:hAnsi="Times New Roman" w:cs="Times New Roman"/>
        </w:rPr>
        <w:t xml:space="preserve">wide range of philosophical and </w:t>
      </w:r>
      <w:r w:rsidR="00D5424F">
        <w:rPr>
          <w:rFonts w:ascii="Times New Roman" w:eastAsia="Times New Roman" w:hAnsi="Times New Roman" w:cs="Times New Roman"/>
        </w:rPr>
        <w:t>theoretical positions (Gherardi</w:t>
      </w:r>
      <w:r w:rsidR="00EC03CB">
        <w:rPr>
          <w:rFonts w:ascii="Times New Roman" w:eastAsia="Times New Roman" w:hAnsi="Times New Roman" w:cs="Times New Roman"/>
        </w:rPr>
        <w:t xml:space="preserve"> 2012</w:t>
      </w:r>
      <w:r w:rsidR="00101AB4">
        <w:rPr>
          <w:rFonts w:ascii="Times New Roman" w:eastAsia="Times New Roman" w:hAnsi="Times New Roman" w:cs="Times New Roman"/>
        </w:rPr>
        <w:t>),</w:t>
      </w:r>
      <w:r w:rsidR="00C358A1">
        <w:rPr>
          <w:rFonts w:ascii="Times New Roman" w:eastAsia="Times New Roman" w:hAnsi="Times New Roman" w:cs="Times New Roman"/>
        </w:rPr>
        <w:t xml:space="preserve"> the new, feminist or socio-material perspectives provide a strong foundation to investigate the role of institutional contexts, and of the material, in particular.</w:t>
      </w:r>
    </w:p>
    <w:p w14:paraId="1328F8B3" w14:textId="77777777" w:rsidR="00101AB4" w:rsidRDefault="00101AB4" w:rsidP="00BF317F">
      <w:pPr>
        <w:pStyle w:val="normal0"/>
        <w:spacing w:line="360" w:lineRule="auto"/>
        <w:rPr>
          <w:rFonts w:ascii="Times New Roman" w:eastAsia="Times New Roman" w:hAnsi="Times New Roman" w:cs="Times New Roman"/>
        </w:rPr>
      </w:pPr>
    </w:p>
    <w:p w14:paraId="25D9B5F5" w14:textId="581113F2" w:rsidR="00101AB4" w:rsidRDefault="00101AB4" w:rsidP="00BF317F">
      <w:pPr>
        <w:pStyle w:val="normal0"/>
        <w:spacing w:line="360" w:lineRule="auto"/>
        <w:rPr>
          <w:rFonts w:ascii="Times New Roman" w:eastAsia="Times New Roman" w:hAnsi="Times New Roman" w:cs="Times New Roman"/>
        </w:rPr>
      </w:pPr>
      <w:r>
        <w:rPr>
          <w:rFonts w:ascii="Times New Roman" w:eastAsia="Times New Roman" w:hAnsi="Times New Roman" w:cs="Times New Roman"/>
        </w:rPr>
        <w:t>The new materialism</w:t>
      </w:r>
      <w:r w:rsidR="003D3EA3">
        <w:rPr>
          <w:rFonts w:ascii="Times New Roman" w:eastAsia="Times New Roman" w:hAnsi="Times New Roman" w:cs="Times New Roman"/>
        </w:rPr>
        <w:t>, derived from work in philosophy (see discussions on Nietsche, Bergson, Merleau Ponty and others in the Coole and Frost (2</w:t>
      </w:r>
      <w:r w:rsidR="00B1234E">
        <w:rPr>
          <w:rFonts w:ascii="Times New Roman" w:eastAsia="Times New Roman" w:hAnsi="Times New Roman" w:cs="Times New Roman"/>
        </w:rPr>
        <w:t>010) collection), feminism (Har</w:t>
      </w:r>
      <w:r w:rsidR="00D5424F">
        <w:rPr>
          <w:rFonts w:ascii="Times New Roman" w:eastAsia="Times New Roman" w:hAnsi="Times New Roman" w:cs="Times New Roman"/>
        </w:rPr>
        <w:t>away</w:t>
      </w:r>
      <w:r w:rsidR="003D3EA3">
        <w:rPr>
          <w:rFonts w:ascii="Times New Roman" w:eastAsia="Times New Roman" w:hAnsi="Times New Roman" w:cs="Times New Roman"/>
        </w:rPr>
        <w:t xml:space="preserve"> 1991) </w:t>
      </w:r>
      <w:r w:rsidR="00D5424F">
        <w:rPr>
          <w:rFonts w:ascii="Times New Roman" w:eastAsia="Times New Roman" w:hAnsi="Times New Roman" w:cs="Times New Roman"/>
        </w:rPr>
        <w:t>and the natural sciences (Barad</w:t>
      </w:r>
      <w:r w:rsidR="003D3EA3">
        <w:rPr>
          <w:rFonts w:ascii="Times New Roman" w:eastAsia="Times New Roman" w:hAnsi="Times New Roman" w:cs="Times New Roman"/>
        </w:rPr>
        <w:t xml:space="preserve"> 2007</w:t>
      </w:r>
      <w:r w:rsidR="00D5424F">
        <w:rPr>
          <w:rFonts w:ascii="Times New Roman" w:eastAsia="Times New Roman" w:hAnsi="Times New Roman" w:cs="Times New Roman"/>
        </w:rPr>
        <w:t xml:space="preserve">; </w:t>
      </w:r>
      <w:r w:rsidR="003D3EA3">
        <w:rPr>
          <w:rFonts w:ascii="Times New Roman" w:eastAsia="Times New Roman" w:hAnsi="Times New Roman" w:cs="Times New Roman"/>
        </w:rPr>
        <w:t>2003),</w:t>
      </w:r>
      <w:r>
        <w:rPr>
          <w:rFonts w:ascii="Times New Roman" w:eastAsia="Times New Roman" w:hAnsi="Times New Roman" w:cs="Times New Roman"/>
        </w:rPr>
        <w:t xml:space="preserve"> is an ontology in which</w:t>
      </w:r>
      <w:r w:rsidR="00112085">
        <w:rPr>
          <w:rFonts w:ascii="Times New Roman" w:eastAsia="Times New Roman" w:hAnsi="Times New Roman" w:cs="Times New Roman"/>
        </w:rPr>
        <w:t xml:space="preserve"> human understanding is not central, but part of the discursive and material entanglements that constitute our coming to understand the world. In this ontology several persistent humanist dualisms and cartesian ideas </w:t>
      </w:r>
      <w:r w:rsidR="002D2D4C">
        <w:rPr>
          <w:rFonts w:ascii="Times New Roman" w:eastAsia="Times New Roman" w:hAnsi="Times New Roman" w:cs="Times New Roman"/>
        </w:rPr>
        <w:t>have been called into question</w:t>
      </w:r>
      <w:r w:rsidR="00112085">
        <w:rPr>
          <w:rFonts w:ascii="Times New Roman" w:eastAsia="Times New Roman" w:hAnsi="Times New Roman" w:cs="Times New Roman"/>
        </w:rPr>
        <w:t xml:space="preserve">: the human as the centre of the </w:t>
      </w:r>
      <w:r w:rsidR="003D3EA3">
        <w:rPr>
          <w:rFonts w:ascii="Times New Roman" w:eastAsia="Times New Roman" w:hAnsi="Times New Roman" w:cs="Times New Roman"/>
        </w:rPr>
        <w:t xml:space="preserve">universe, </w:t>
      </w:r>
      <w:r w:rsidR="002D2D4C">
        <w:rPr>
          <w:rFonts w:ascii="Times New Roman" w:eastAsia="Times New Roman" w:hAnsi="Times New Roman" w:cs="Times New Roman"/>
        </w:rPr>
        <w:t xml:space="preserve">as </w:t>
      </w:r>
      <w:r w:rsidR="003D3EA3">
        <w:rPr>
          <w:rFonts w:ascii="Times New Roman" w:eastAsia="Times New Roman" w:hAnsi="Times New Roman" w:cs="Times New Roman"/>
        </w:rPr>
        <w:t xml:space="preserve">possessing agency and acting on or using the material; </w:t>
      </w:r>
      <w:r w:rsidR="00112085">
        <w:rPr>
          <w:rFonts w:ascii="Times New Roman" w:eastAsia="Times New Roman" w:hAnsi="Times New Roman" w:cs="Times New Roman"/>
        </w:rPr>
        <w:t xml:space="preserve">the separation of knowing and being; the subject </w:t>
      </w:r>
      <w:r w:rsidR="002D2D4C">
        <w:rPr>
          <w:rFonts w:ascii="Times New Roman" w:eastAsia="Times New Roman" w:hAnsi="Times New Roman" w:cs="Times New Roman"/>
        </w:rPr>
        <w:t xml:space="preserve">as </w:t>
      </w:r>
      <w:r w:rsidR="00112085">
        <w:rPr>
          <w:rFonts w:ascii="Times New Roman" w:eastAsia="Times New Roman" w:hAnsi="Times New Roman" w:cs="Times New Roman"/>
        </w:rPr>
        <w:t>viewing the world or activit</w:t>
      </w:r>
      <w:r w:rsidR="009A004C">
        <w:rPr>
          <w:rFonts w:ascii="Times New Roman" w:eastAsia="Times New Roman" w:hAnsi="Times New Roman" w:cs="Times New Roman"/>
        </w:rPr>
        <w:t>i</w:t>
      </w:r>
      <w:r w:rsidR="00112085">
        <w:rPr>
          <w:rFonts w:ascii="Times New Roman" w:eastAsia="Times New Roman" w:hAnsi="Times New Roman" w:cs="Times New Roman"/>
        </w:rPr>
        <w:t xml:space="preserve">es from a distance and from outside, </w:t>
      </w:r>
      <w:r w:rsidR="00DD7A36">
        <w:rPr>
          <w:rFonts w:ascii="Times New Roman" w:eastAsia="Times New Roman" w:hAnsi="Times New Roman" w:cs="Times New Roman"/>
        </w:rPr>
        <w:t xml:space="preserve">as </w:t>
      </w:r>
      <w:r w:rsidR="00112085">
        <w:rPr>
          <w:rFonts w:ascii="Times New Roman" w:eastAsia="Times New Roman" w:hAnsi="Times New Roman" w:cs="Times New Roman"/>
        </w:rPr>
        <w:t>able to judge and interpret; of cognition involving rational as opposed to embodied and affective responses; of boundaries around objects, such that ther</w:t>
      </w:r>
      <w:r w:rsidR="003D3EA3">
        <w:rPr>
          <w:rFonts w:ascii="Times New Roman" w:eastAsia="Times New Roman" w:hAnsi="Times New Roman" w:cs="Times New Roman"/>
        </w:rPr>
        <w:t xml:space="preserve">e is an outside and an inside; of processes having a clear end and beginning. </w:t>
      </w:r>
      <w:r w:rsidR="00112085">
        <w:rPr>
          <w:rFonts w:ascii="Times New Roman" w:eastAsia="Times New Roman" w:hAnsi="Times New Roman" w:cs="Times New Roman"/>
        </w:rPr>
        <w:t xml:space="preserve"> </w:t>
      </w:r>
      <w:r w:rsidR="003D3EA3">
        <w:rPr>
          <w:rFonts w:ascii="Times New Roman" w:eastAsia="Times New Roman" w:hAnsi="Times New Roman" w:cs="Times New Roman"/>
        </w:rPr>
        <w:t>Th</w:t>
      </w:r>
      <w:r w:rsidR="002D2D4C">
        <w:rPr>
          <w:rFonts w:ascii="Times New Roman" w:eastAsia="Times New Roman" w:hAnsi="Times New Roman" w:cs="Times New Roman"/>
        </w:rPr>
        <w:t>e new materialist</w:t>
      </w:r>
      <w:r w:rsidR="003D3EA3">
        <w:rPr>
          <w:rFonts w:ascii="Times New Roman" w:eastAsia="Times New Roman" w:hAnsi="Times New Roman" w:cs="Times New Roman"/>
        </w:rPr>
        <w:t xml:space="preserve"> ontology has important implications for understanding how we come to learn, know and conduct research, and for understanding the </w:t>
      </w:r>
      <w:r w:rsidR="00E84DE0">
        <w:rPr>
          <w:rFonts w:ascii="Times New Roman" w:eastAsia="Times New Roman" w:hAnsi="Times New Roman" w:cs="Times New Roman"/>
        </w:rPr>
        <w:t xml:space="preserve">ethical </w:t>
      </w:r>
      <w:r w:rsidR="003D3EA3">
        <w:rPr>
          <w:rFonts w:ascii="Times New Roman" w:eastAsia="Times New Roman" w:hAnsi="Times New Roman" w:cs="Times New Roman"/>
        </w:rPr>
        <w:t xml:space="preserve">responsibility of the researcher or the teacher. </w:t>
      </w:r>
    </w:p>
    <w:p w14:paraId="67AFDE6A" w14:textId="77777777" w:rsidR="003D3EA3" w:rsidRDefault="003D3EA3" w:rsidP="00BF317F">
      <w:pPr>
        <w:pStyle w:val="normal0"/>
        <w:spacing w:line="360" w:lineRule="auto"/>
        <w:rPr>
          <w:rFonts w:ascii="Times New Roman" w:eastAsia="Times New Roman" w:hAnsi="Times New Roman" w:cs="Times New Roman"/>
        </w:rPr>
      </w:pPr>
    </w:p>
    <w:p w14:paraId="31F51CAD" w14:textId="6524E14A" w:rsidR="000C279B" w:rsidRDefault="000C279B" w:rsidP="00BF317F">
      <w:pPr>
        <w:pStyle w:val="normal0"/>
        <w:spacing w:line="360" w:lineRule="auto"/>
        <w:rPr>
          <w:rFonts w:ascii="Times New Roman" w:eastAsia="Times New Roman" w:hAnsi="Times New Roman" w:cs="Times New Roman"/>
        </w:rPr>
      </w:pPr>
      <w:r>
        <w:rPr>
          <w:rFonts w:ascii="Times New Roman" w:eastAsia="Times New Roman" w:hAnsi="Times New Roman" w:cs="Times New Roman"/>
        </w:rPr>
        <w:lastRenderedPageBreak/>
        <w:t>Within th</w:t>
      </w:r>
      <w:r w:rsidR="00DD7A36">
        <w:rPr>
          <w:rFonts w:ascii="Times New Roman" w:eastAsia="Times New Roman" w:hAnsi="Times New Roman" w:cs="Times New Roman"/>
        </w:rPr>
        <w:t>e</w:t>
      </w:r>
      <w:r>
        <w:rPr>
          <w:rFonts w:ascii="Times New Roman" w:eastAsia="Times New Roman" w:hAnsi="Times New Roman" w:cs="Times New Roman"/>
        </w:rPr>
        <w:t xml:space="preserve"> intra-action</w:t>
      </w:r>
      <w:r w:rsidR="00DD7A36">
        <w:rPr>
          <w:rFonts w:ascii="Times New Roman" w:eastAsia="Times New Roman" w:hAnsi="Times New Roman" w:cs="Times New Roman"/>
        </w:rPr>
        <w:t xml:space="preserve"> of life forces</w:t>
      </w:r>
      <w:r>
        <w:rPr>
          <w:rFonts w:ascii="Times New Roman" w:eastAsia="Times New Roman" w:hAnsi="Times New Roman" w:cs="Times New Roman"/>
        </w:rPr>
        <w:t>, discourse and discursive practices are more dynamic and active than mere language or mere text. In their entanglement with the material they ‘constrain and en</w:t>
      </w:r>
      <w:r w:rsidR="00D5424F">
        <w:rPr>
          <w:rFonts w:ascii="Times New Roman" w:eastAsia="Times New Roman" w:hAnsi="Times New Roman" w:cs="Times New Roman"/>
        </w:rPr>
        <w:t>able</w:t>
      </w:r>
      <w:r w:rsidR="002D2D4C">
        <w:rPr>
          <w:rFonts w:ascii="Times New Roman" w:eastAsia="Times New Roman" w:hAnsi="Times New Roman" w:cs="Times New Roman"/>
        </w:rPr>
        <w:t xml:space="preserve"> </w:t>
      </w:r>
      <w:r w:rsidR="00D5424F">
        <w:rPr>
          <w:rFonts w:ascii="Times New Roman" w:eastAsia="Times New Roman" w:hAnsi="Times New Roman" w:cs="Times New Roman"/>
        </w:rPr>
        <w:t>[] what can be said’ (Barad</w:t>
      </w:r>
      <w:r>
        <w:rPr>
          <w:rFonts w:ascii="Times New Roman" w:eastAsia="Times New Roman" w:hAnsi="Times New Roman" w:cs="Times New Roman"/>
        </w:rPr>
        <w:t xml:space="preserve"> 2003</w:t>
      </w:r>
      <w:r w:rsidR="00D5424F">
        <w:rPr>
          <w:rFonts w:ascii="Times New Roman" w:eastAsia="Times New Roman" w:hAnsi="Times New Roman" w:cs="Times New Roman"/>
        </w:rPr>
        <w:t>,</w:t>
      </w:r>
      <w:r>
        <w:rPr>
          <w:rFonts w:ascii="Times New Roman" w:eastAsia="Times New Roman" w:hAnsi="Times New Roman" w:cs="Times New Roman"/>
        </w:rPr>
        <w:t xml:space="preserve"> 819). They are highly influential, and ‘produce, rather than merely describe, the ‘subjects’ and ‘objects</w:t>
      </w:r>
      <w:r w:rsidR="00D5424F">
        <w:rPr>
          <w:rFonts w:ascii="Times New Roman" w:eastAsia="Times New Roman" w:hAnsi="Times New Roman" w:cs="Times New Roman"/>
        </w:rPr>
        <w:t>’ of knowledge practices’ (</w:t>
      </w:r>
      <w:r w:rsidR="002D2D4C">
        <w:rPr>
          <w:rFonts w:ascii="Times New Roman" w:eastAsia="Times New Roman" w:hAnsi="Times New Roman" w:cs="Times New Roman"/>
        </w:rPr>
        <w:t xml:space="preserve">Barad </w:t>
      </w:r>
      <w:r w:rsidR="00D5424F">
        <w:rPr>
          <w:rFonts w:ascii="Times New Roman" w:eastAsia="Times New Roman" w:hAnsi="Times New Roman" w:cs="Times New Roman"/>
        </w:rPr>
        <w:t>2003,</w:t>
      </w:r>
      <w:r>
        <w:rPr>
          <w:rFonts w:ascii="Times New Roman" w:eastAsia="Times New Roman" w:hAnsi="Times New Roman" w:cs="Times New Roman"/>
        </w:rPr>
        <w:t xml:space="preserve"> 819).  Thus the subjectivities of academics are influenced by their engagement with the material and the discursive.</w:t>
      </w:r>
    </w:p>
    <w:p w14:paraId="2359DA7D" w14:textId="77777777" w:rsidR="000C279B" w:rsidRDefault="000C279B" w:rsidP="00BF317F">
      <w:pPr>
        <w:pStyle w:val="normal0"/>
        <w:spacing w:line="360" w:lineRule="auto"/>
        <w:rPr>
          <w:rFonts w:ascii="Times New Roman" w:eastAsia="Times New Roman" w:hAnsi="Times New Roman" w:cs="Times New Roman"/>
        </w:rPr>
      </w:pPr>
    </w:p>
    <w:p w14:paraId="5899B346" w14:textId="7C970C8F" w:rsidR="000C279B" w:rsidRDefault="00E84DE0" w:rsidP="00BF317F">
      <w:pPr>
        <w:pStyle w:val="normal0"/>
        <w:spacing w:line="360" w:lineRule="auto"/>
        <w:rPr>
          <w:rFonts w:ascii="Times New Roman" w:eastAsia="Times New Roman" w:hAnsi="Times New Roman" w:cs="Times New Roman"/>
        </w:rPr>
      </w:pPr>
      <w:r>
        <w:rPr>
          <w:rFonts w:ascii="Times New Roman" w:eastAsia="Times New Roman" w:hAnsi="Times New Roman" w:cs="Times New Roman"/>
        </w:rPr>
        <w:t xml:space="preserve">The renewed interest in the material is not solely an ontological issue. </w:t>
      </w:r>
      <w:r w:rsidR="000C279B">
        <w:rPr>
          <w:rFonts w:ascii="Times New Roman" w:eastAsia="Times New Roman" w:hAnsi="Times New Roman" w:cs="Times New Roman"/>
        </w:rPr>
        <w:t>Bruno Latour’s account of how to understand the world is similar in important aspects, but his focus is more on objects and in particular, artefacts, rather than the broad terrain of the ‘material’. Latour (2005) writes about ‘things’ that they are neither fully determined nor determining, but that they may ‘authorise, allow, afford, encourage, permit, suggest, influence, block, render pos</w:t>
      </w:r>
      <w:r w:rsidR="00D5424F">
        <w:rPr>
          <w:rFonts w:ascii="Times New Roman" w:eastAsia="Times New Roman" w:hAnsi="Times New Roman" w:cs="Times New Roman"/>
        </w:rPr>
        <w:t xml:space="preserve">sible, forbid, and so on’ (Latour 2005, </w:t>
      </w:r>
      <w:r w:rsidR="000C279B">
        <w:rPr>
          <w:rFonts w:ascii="Times New Roman" w:eastAsia="Times New Roman" w:hAnsi="Times New Roman" w:cs="Times New Roman"/>
        </w:rPr>
        <w:t xml:space="preserve">72). Within a network of relations, any point in the network that can make a difference is an ‘actor’. </w:t>
      </w:r>
    </w:p>
    <w:p w14:paraId="1B7F720D" w14:textId="77777777" w:rsidR="000C279B" w:rsidRDefault="000C279B" w:rsidP="00BF317F">
      <w:pPr>
        <w:pStyle w:val="normal0"/>
        <w:spacing w:line="360" w:lineRule="auto"/>
        <w:rPr>
          <w:rFonts w:ascii="Times New Roman" w:eastAsia="Times New Roman" w:hAnsi="Times New Roman" w:cs="Times New Roman"/>
        </w:rPr>
      </w:pPr>
    </w:p>
    <w:p w14:paraId="03472C9A" w14:textId="15376A21" w:rsidR="000C279B" w:rsidRDefault="000C279B" w:rsidP="00BF317F">
      <w:pPr>
        <w:pStyle w:val="normal0"/>
        <w:spacing w:line="360" w:lineRule="auto"/>
        <w:rPr>
          <w:rFonts w:ascii="Times New Roman" w:eastAsia="Times New Roman" w:hAnsi="Times New Roman" w:cs="Times New Roman"/>
        </w:rPr>
      </w:pPr>
      <w:r>
        <w:rPr>
          <w:rFonts w:ascii="Times New Roman" w:eastAsia="Times New Roman" w:hAnsi="Times New Roman" w:cs="Times New Roman"/>
        </w:rPr>
        <w:t>Latour (2005) argues that any object, situation or phenomenon is itself the outcome of a network, circulation or a ‘circuitry through which masses of entities begin to circulate – between the original intention and now’</w:t>
      </w:r>
      <w:r w:rsidR="006803E1">
        <w:rPr>
          <w:rFonts w:ascii="Times New Roman" w:eastAsia="Times New Roman" w:hAnsi="Times New Roman" w:cs="Times New Roman"/>
        </w:rPr>
        <w:t xml:space="preserve"> (Latour 2005, 196)</w:t>
      </w:r>
      <w:r>
        <w:rPr>
          <w:rFonts w:ascii="Times New Roman" w:eastAsia="Times New Roman" w:hAnsi="Times New Roman" w:cs="Times New Roman"/>
        </w:rPr>
        <w:t>. The example he gives, which is highly relevant to this article, is of a lecture hall, that was in the past designed by an architect with specific intentions of the functions it would serve and of how a lecturer would teach. This testifies to the historicity of any aspect of the material or discursive, being the outcome of previous relations, technologies, actions and intentions. It also testifies to the manner in which matter, for example space, time or artefacts are co-constituted with the discursive</w:t>
      </w:r>
      <w:r w:rsidR="00DD7A36">
        <w:rPr>
          <w:rFonts w:ascii="Times New Roman" w:eastAsia="Times New Roman" w:hAnsi="Times New Roman" w:cs="Times New Roman"/>
        </w:rPr>
        <w:t xml:space="preserve">. Thus </w:t>
      </w:r>
      <w:r>
        <w:rPr>
          <w:rFonts w:ascii="Times New Roman" w:eastAsia="Times New Roman" w:hAnsi="Times New Roman" w:cs="Times New Roman"/>
        </w:rPr>
        <w:t xml:space="preserve">what a lecturer can do in a </w:t>
      </w:r>
      <w:r w:rsidR="00DD7A36">
        <w:rPr>
          <w:rFonts w:ascii="Times New Roman" w:eastAsia="Times New Roman" w:hAnsi="Times New Roman" w:cs="Times New Roman"/>
        </w:rPr>
        <w:t>lecture</w:t>
      </w:r>
      <w:r>
        <w:rPr>
          <w:rFonts w:ascii="Times New Roman" w:eastAsia="Times New Roman" w:hAnsi="Times New Roman" w:cs="Times New Roman"/>
        </w:rPr>
        <w:t xml:space="preserve"> hall is influenced by what </w:t>
      </w:r>
      <w:r w:rsidR="00DD7A36">
        <w:rPr>
          <w:rFonts w:ascii="Times New Roman" w:eastAsia="Times New Roman" w:hAnsi="Times New Roman" w:cs="Times New Roman"/>
        </w:rPr>
        <w:t>the room</w:t>
      </w:r>
      <w:r>
        <w:rPr>
          <w:rFonts w:ascii="Times New Roman" w:eastAsia="Times New Roman" w:hAnsi="Times New Roman" w:cs="Times New Roman"/>
        </w:rPr>
        <w:t xml:space="preserve"> was intended for, but the lecturer can change the hall, or ignore its constraints and enablements and teach outside of what is expected, or be part of a movement that request the instituiton’s architects to design halls differently in the future. </w:t>
      </w:r>
    </w:p>
    <w:p w14:paraId="5C86B52F" w14:textId="77777777" w:rsidR="000C279B" w:rsidRDefault="000C279B" w:rsidP="00BF317F">
      <w:pPr>
        <w:pStyle w:val="normal0"/>
        <w:spacing w:line="360" w:lineRule="auto"/>
        <w:rPr>
          <w:rFonts w:ascii="Times New Roman" w:eastAsia="Times New Roman" w:hAnsi="Times New Roman" w:cs="Times New Roman"/>
          <w:b/>
        </w:rPr>
      </w:pPr>
    </w:p>
    <w:p w14:paraId="36E1B07B" w14:textId="106D2411" w:rsidR="000C279B" w:rsidRDefault="000C279B" w:rsidP="00BF317F">
      <w:pPr>
        <w:pStyle w:val="normal0"/>
        <w:spacing w:line="360" w:lineRule="auto"/>
        <w:rPr>
          <w:rFonts w:ascii="Times New Roman" w:eastAsia="Times New Roman" w:hAnsi="Times New Roman" w:cs="Times New Roman"/>
        </w:rPr>
      </w:pPr>
      <w:r>
        <w:rPr>
          <w:rFonts w:ascii="Times New Roman" w:eastAsia="Times New Roman" w:hAnsi="Times New Roman" w:cs="Times New Roman"/>
        </w:rPr>
        <w:t>We tend to take matter for granted. Acc</w:t>
      </w:r>
      <w:r w:rsidR="00D5424F">
        <w:rPr>
          <w:rFonts w:ascii="Times New Roman" w:eastAsia="Times New Roman" w:hAnsi="Times New Roman" w:cs="Times New Roman"/>
        </w:rPr>
        <w:t xml:space="preserve">ording to Coole and Frost (2010, </w:t>
      </w:r>
      <w:r>
        <w:rPr>
          <w:rFonts w:ascii="Times New Roman" w:eastAsia="Times New Roman" w:hAnsi="Times New Roman" w:cs="Times New Roman"/>
        </w:rPr>
        <w:t>7) ‘its “bruteness” seems so self-evident and unassailable</w:t>
      </w:r>
      <w:r w:rsidR="006803E1">
        <w:rPr>
          <w:rFonts w:ascii="Times New Roman" w:eastAsia="Times New Roman" w:hAnsi="Times New Roman" w:cs="Times New Roman"/>
        </w:rPr>
        <w:t>’</w:t>
      </w:r>
      <w:r>
        <w:rPr>
          <w:rFonts w:ascii="Times New Roman" w:eastAsia="Times New Roman" w:hAnsi="Times New Roman" w:cs="Times New Roman"/>
        </w:rPr>
        <w:t>. And often it is only when there is a breakdown in the functioning of any actor within an assemblage (Latou</w:t>
      </w:r>
      <w:r w:rsidR="00D5424F">
        <w:rPr>
          <w:rFonts w:ascii="Times New Roman" w:eastAsia="Times New Roman" w:hAnsi="Times New Roman" w:cs="Times New Roman"/>
        </w:rPr>
        <w:t>r</w:t>
      </w:r>
      <w:r>
        <w:rPr>
          <w:rFonts w:ascii="Times New Roman" w:eastAsia="Times New Roman" w:hAnsi="Times New Roman" w:cs="Times New Roman"/>
        </w:rPr>
        <w:t xml:space="preserve"> 2005) that matter is evident as an actor within the assemblage. This is why it is useful to discuss two very differently resourced institutions, where matter and especially artefacts and material resources, </w:t>
      </w:r>
      <w:r w:rsidR="006803E1">
        <w:rPr>
          <w:rFonts w:ascii="Times New Roman" w:eastAsia="Times New Roman" w:hAnsi="Times New Roman" w:cs="Times New Roman"/>
        </w:rPr>
        <w:t xml:space="preserve">exist in different proportions and </w:t>
      </w:r>
      <w:r w:rsidR="00432798">
        <w:rPr>
          <w:rFonts w:ascii="Times New Roman" w:eastAsia="Times New Roman" w:hAnsi="Times New Roman" w:cs="Times New Roman"/>
        </w:rPr>
        <w:t>within different configurations, and having</w:t>
      </w:r>
      <w:r>
        <w:rPr>
          <w:rFonts w:ascii="Times New Roman" w:eastAsia="Times New Roman" w:hAnsi="Times New Roman" w:cs="Times New Roman"/>
        </w:rPr>
        <w:t xml:space="preserve"> different effects on the phenomena under study.</w:t>
      </w:r>
    </w:p>
    <w:p w14:paraId="532BF66E" w14:textId="77777777" w:rsidR="000C279B" w:rsidRDefault="000C279B" w:rsidP="00BF317F">
      <w:pPr>
        <w:pStyle w:val="normal0"/>
        <w:spacing w:line="360" w:lineRule="auto"/>
        <w:rPr>
          <w:rFonts w:ascii="Times New Roman" w:eastAsia="Times New Roman" w:hAnsi="Times New Roman" w:cs="Times New Roman"/>
        </w:rPr>
      </w:pPr>
    </w:p>
    <w:p w14:paraId="418D8B76" w14:textId="79248454" w:rsidR="00E84DE0" w:rsidRDefault="00E84DE0" w:rsidP="00BF317F">
      <w:pPr>
        <w:pStyle w:val="normal0"/>
        <w:spacing w:line="360" w:lineRule="auto"/>
        <w:rPr>
          <w:rFonts w:ascii="Times New Roman" w:eastAsia="Times New Roman" w:hAnsi="Times New Roman" w:cs="Times New Roman"/>
        </w:rPr>
      </w:pPr>
      <w:r>
        <w:rPr>
          <w:rFonts w:ascii="Times New Roman" w:eastAsia="Times New Roman" w:hAnsi="Times New Roman" w:cs="Times New Roman"/>
        </w:rPr>
        <w:t>In the work of Fenwic</w:t>
      </w:r>
      <w:r w:rsidR="00971D6D">
        <w:rPr>
          <w:rFonts w:ascii="Times New Roman" w:eastAsia="Times New Roman" w:hAnsi="Times New Roman" w:cs="Times New Roman"/>
        </w:rPr>
        <w:t>k</w:t>
      </w:r>
      <w:r>
        <w:rPr>
          <w:rFonts w:ascii="Times New Roman" w:eastAsia="Times New Roman" w:hAnsi="Times New Roman" w:cs="Times New Roman"/>
        </w:rPr>
        <w:t xml:space="preserve"> and Nerland (2014) it becomes evident that the material - and including in particular artefacts - play a significant role in how people learn, more significant than has before been appreciated. </w:t>
      </w:r>
      <w:r w:rsidR="00840A1A">
        <w:rPr>
          <w:rFonts w:ascii="Times New Roman" w:eastAsia="Times New Roman" w:hAnsi="Times New Roman" w:cs="Times New Roman"/>
        </w:rPr>
        <w:t>M</w:t>
      </w:r>
      <w:r>
        <w:rPr>
          <w:rFonts w:ascii="Times New Roman" w:eastAsia="Times New Roman" w:hAnsi="Times New Roman" w:cs="Times New Roman"/>
        </w:rPr>
        <w:t>atter, including time, space and artefacts</w:t>
      </w:r>
      <w:r w:rsidR="00840A1A">
        <w:rPr>
          <w:rFonts w:ascii="Times New Roman" w:eastAsia="Times New Roman" w:hAnsi="Times New Roman" w:cs="Times New Roman"/>
        </w:rPr>
        <w:t>,</w:t>
      </w:r>
      <w:r>
        <w:rPr>
          <w:rFonts w:ascii="Times New Roman" w:eastAsia="Times New Roman" w:hAnsi="Times New Roman" w:cs="Times New Roman"/>
        </w:rPr>
        <w:t xml:space="preserve"> is bound up with the social </w:t>
      </w:r>
      <w:r w:rsidR="00840A1A">
        <w:rPr>
          <w:rFonts w:ascii="Times New Roman" w:eastAsia="Times New Roman" w:hAnsi="Times New Roman" w:cs="Times New Roman"/>
        </w:rPr>
        <w:t>in assemblages</w:t>
      </w:r>
      <w:r>
        <w:rPr>
          <w:rFonts w:ascii="Times New Roman" w:eastAsia="Times New Roman" w:hAnsi="Times New Roman" w:cs="Times New Roman"/>
        </w:rPr>
        <w:t xml:space="preserve">. Within this understanding, learning is itself a social and material and embodied process, affected by matter, and affecting matter in turn. </w:t>
      </w:r>
      <w:r w:rsidR="00D33CFA">
        <w:rPr>
          <w:rFonts w:ascii="Times New Roman" w:eastAsia="Times New Roman" w:hAnsi="Times New Roman" w:cs="Times New Roman"/>
        </w:rPr>
        <w:t>Fenwick and Edwards (2014) extend the understandings of learning into the domain of higher education. They criticise the cartesian or humanist approaches to knowledge as ‘out there’ or as the object that the subject view</w:t>
      </w:r>
      <w:r w:rsidR="00432798">
        <w:rPr>
          <w:rFonts w:ascii="Times New Roman" w:eastAsia="Times New Roman" w:hAnsi="Times New Roman" w:cs="Times New Roman"/>
        </w:rPr>
        <w:t xml:space="preserve">s from above, as it were: </w:t>
      </w:r>
      <w:r w:rsidR="00D33CFA">
        <w:rPr>
          <w:rFonts w:ascii="Times New Roman" w:eastAsia="Times New Roman" w:hAnsi="Times New Roman" w:cs="Times New Roman"/>
        </w:rPr>
        <w:t>‘ in higher education there is much emp</w:t>
      </w:r>
      <w:r w:rsidR="000C279B">
        <w:rPr>
          <w:rFonts w:ascii="Times New Roman" w:eastAsia="Times New Roman" w:hAnsi="Times New Roman" w:cs="Times New Roman"/>
        </w:rPr>
        <w:t>ha</w:t>
      </w:r>
      <w:r w:rsidR="00D33CFA">
        <w:rPr>
          <w:rFonts w:ascii="Times New Roman" w:eastAsia="Times New Roman" w:hAnsi="Times New Roman" w:cs="Times New Roman"/>
        </w:rPr>
        <w:t>sis on learning as knowing through (re)presentation of the world ‘out-there’ to the mind ‘in-here’ (</w:t>
      </w:r>
      <w:r w:rsidR="00D56E4A">
        <w:rPr>
          <w:rFonts w:ascii="Times New Roman" w:eastAsia="Times New Roman" w:hAnsi="Times New Roman" w:cs="Times New Roman"/>
        </w:rPr>
        <w:t xml:space="preserve">Fenwick and </w:t>
      </w:r>
      <w:r w:rsidR="00AE601B">
        <w:rPr>
          <w:rFonts w:ascii="Times New Roman" w:eastAsia="Times New Roman" w:hAnsi="Times New Roman" w:cs="Times New Roman"/>
        </w:rPr>
        <w:t>Edwards</w:t>
      </w:r>
      <w:r w:rsidR="0070099B">
        <w:rPr>
          <w:rFonts w:ascii="Times New Roman" w:eastAsia="Times New Roman" w:hAnsi="Times New Roman" w:cs="Times New Roman"/>
        </w:rPr>
        <w:t xml:space="preserve"> </w:t>
      </w:r>
      <w:r w:rsidR="00D5424F">
        <w:rPr>
          <w:rFonts w:ascii="Times New Roman" w:eastAsia="Times New Roman" w:hAnsi="Times New Roman" w:cs="Times New Roman"/>
        </w:rPr>
        <w:t>2014,</w:t>
      </w:r>
      <w:r w:rsidR="00D33CFA">
        <w:rPr>
          <w:rFonts w:ascii="Times New Roman" w:eastAsia="Times New Roman" w:hAnsi="Times New Roman" w:cs="Times New Roman"/>
        </w:rPr>
        <w:t xml:space="preserve"> 42), and of representations of past facts or past accumulations of authoritative concepts. Rather, they argue, learning should engage students’ in multiple ways of knowing, </w:t>
      </w:r>
      <w:r w:rsidR="00432798">
        <w:rPr>
          <w:rFonts w:ascii="Times New Roman" w:eastAsia="Times New Roman" w:hAnsi="Times New Roman" w:cs="Times New Roman"/>
        </w:rPr>
        <w:t>i</w:t>
      </w:r>
      <w:r w:rsidR="00D33CFA">
        <w:rPr>
          <w:rFonts w:ascii="Times New Roman" w:eastAsia="Times New Roman" w:hAnsi="Times New Roman" w:cs="Times New Roman"/>
        </w:rPr>
        <w:t>n destabilising and decentring, experimenting and intervening and imagining what the world could be like. Knowledge which is distributed in ‘heterogeneous assemblages’ (</w:t>
      </w:r>
      <w:r w:rsidR="00D5424F">
        <w:rPr>
          <w:rFonts w:ascii="Times New Roman" w:eastAsia="Times New Roman" w:hAnsi="Times New Roman" w:cs="Times New Roman"/>
        </w:rPr>
        <w:t xml:space="preserve">Fenwick and </w:t>
      </w:r>
      <w:r w:rsidR="00AE601B">
        <w:rPr>
          <w:rFonts w:ascii="Times New Roman" w:eastAsia="Times New Roman" w:hAnsi="Times New Roman" w:cs="Times New Roman"/>
        </w:rPr>
        <w:t>Edwards</w:t>
      </w:r>
      <w:r w:rsidR="00D5424F">
        <w:rPr>
          <w:rFonts w:ascii="Times New Roman" w:eastAsia="Times New Roman" w:hAnsi="Times New Roman" w:cs="Times New Roman"/>
        </w:rPr>
        <w:t xml:space="preserve"> 2014, </w:t>
      </w:r>
      <w:r w:rsidR="00D33CFA">
        <w:rPr>
          <w:rFonts w:ascii="Times New Roman" w:eastAsia="Times New Roman" w:hAnsi="Times New Roman" w:cs="Times New Roman"/>
        </w:rPr>
        <w:t>37) ‘brings forth actions, subjectivities and ideas’ (2014</w:t>
      </w:r>
      <w:r w:rsidR="00AE601B">
        <w:rPr>
          <w:rFonts w:ascii="Times New Roman" w:eastAsia="Times New Roman" w:hAnsi="Times New Roman" w:cs="Times New Roman"/>
        </w:rPr>
        <w:t xml:space="preserve">, </w:t>
      </w:r>
      <w:r w:rsidR="00D33CFA">
        <w:rPr>
          <w:rFonts w:ascii="Times New Roman" w:eastAsia="Times New Roman" w:hAnsi="Times New Roman" w:cs="Times New Roman"/>
        </w:rPr>
        <w:t xml:space="preserve">36).  One can assume that this would influence knowledge practices and subjectivities of both academics and students.  </w:t>
      </w:r>
    </w:p>
    <w:p w14:paraId="5153654C" w14:textId="77777777" w:rsidR="00E84DE0" w:rsidRDefault="00E84DE0" w:rsidP="00BF317F">
      <w:pPr>
        <w:pStyle w:val="normal0"/>
        <w:spacing w:line="360" w:lineRule="auto"/>
        <w:rPr>
          <w:rFonts w:ascii="Times New Roman" w:eastAsia="Times New Roman" w:hAnsi="Times New Roman" w:cs="Times New Roman"/>
        </w:rPr>
      </w:pPr>
    </w:p>
    <w:p w14:paraId="245513EB" w14:textId="77777777" w:rsidR="00DB6171" w:rsidRDefault="00E84DE0" w:rsidP="00BF317F">
      <w:pPr>
        <w:pStyle w:val="normal0"/>
        <w:spacing w:line="360" w:lineRule="auto"/>
        <w:rPr>
          <w:rFonts w:ascii="Times New Roman" w:eastAsia="Times New Roman" w:hAnsi="Times New Roman" w:cs="Times New Roman"/>
        </w:rPr>
      </w:pPr>
      <w:r>
        <w:rPr>
          <w:rFonts w:ascii="Times New Roman" w:eastAsia="Times New Roman" w:hAnsi="Times New Roman" w:cs="Times New Roman"/>
        </w:rPr>
        <w:t>This brings us finally, to the depiction of agency, responsibility and freedom within a socio-materialist account</w:t>
      </w:r>
      <w:r w:rsidR="00AE64AA">
        <w:rPr>
          <w:rFonts w:ascii="Times New Roman" w:eastAsia="Times New Roman" w:hAnsi="Times New Roman" w:cs="Times New Roman"/>
        </w:rPr>
        <w:t>. Barad describes our responsibility for the world, and thus speaks of an ‘</w:t>
      </w:r>
      <w:r w:rsidR="0070099B">
        <w:rPr>
          <w:rFonts w:ascii="Times New Roman" w:eastAsia="Times New Roman" w:hAnsi="Times New Roman" w:cs="Times New Roman"/>
        </w:rPr>
        <w:t xml:space="preserve">ethico-onto-epistemology’ (2007, </w:t>
      </w:r>
      <w:r w:rsidR="00AE64AA">
        <w:rPr>
          <w:rFonts w:ascii="Times New Roman" w:eastAsia="Times New Roman" w:hAnsi="Times New Roman" w:cs="Times New Roman"/>
        </w:rPr>
        <w:t>185).</w:t>
      </w:r>
      <w:r w:rsidR="00971D6D">
        <w:rPr>
          <w:rFonts w:ascii="Times New Roman" w:eastAsia="Times New Roman" w:hAnsi="Times New Roman" w:cs="Times New Roman"/>
        </w:rPr>
        <w:t xml:space="preserve"> </w:t>
      </w:r>
      <w:r w:rsidR="000C279B">
        <w:rPr>
          <w:rFonts w:ascii="Times New Roman" w:eastAsia="Times New Roman" w:hAnsi="Times New Roman" w:cs="Times New Roman"/>
        </w:rPr>
        <w:t>According to Barad a</w:t>
      </w:r>
      <w:r w:rsidR="00971D6D">
        <w:rPr>
          <w:rFonts w:ascii="Times New Roman" w:eastAsia="Times New Roman" w:hAnsi="Times New Roman" w:cs="Times New Roman"/>
        </w:rPr>
        <w:t>gency is a process rather than an ‘attribute’, and is located in neither the material nor the discursive, but in the entanglement itself. Put differently, humans are neither purely determining nor determined, but part of the entangled phenomena</w:t>
      </w:r>
      <w:r w:rsidR="0070099B">
        <w:rPr>
          <w:rFonts w:ascii="Times New Roman" w:eastAsia="Times New Roman" w:hAnsi="Times New Roman" w:cs="Times New Roman"/>
        </w:rPr>
        <w:t>,</w:t>
      </w:r>
      <w:r w:rsidR="00D33CFA">
        <w:rPr>
          <w:rFonts w:ascii="Times New Roman" w:eastAsia="Times New Roman" w:hAnsi="Times New Roman" w:cs="Times New Roman"/>
        </w:rPr>
        <w:t xml:space="preserve"> which is ‘the capacity for action in life</w:t>
      </w:r>
      <w:r w:rsidR="00432798">
        <w:rPr>
          <w:rFonts w:ascii="Times New Roman" w:eastAsia="Times New Roman" w:hAnsi="Times New Roman" w:cs="Times New Roman"/>
        </w:rPr>
        <w:t>’</w:t>
      </w:r>
      <w:r w:rsidR="00D33CFA">
        <w:rPr>
          <w:rFonts w:ascii="Times New Roman" w:eastAsia="Times New Roman" w:hAnsi="Times New Roman" w:cs="Times New Roman"/>
        </w:rPr>
        <w:t xml:space="preserve"> (Gros</w:t>
      </w:r>
      <w:r w:rsidR="00B1234E">
        <w:rPr>
          <w:rFonts w:ascii="Times New Roman" w:eastAsia="Times New Roman" w:hAnsi="Times New Roman" w:cs="Times New Roman"/>
        </w:rPr>
        <w:t>z</w:t>
      </w:r>
      <w:r w:rsidR="00D33CFA">
        <w:rPr>
          <w:rFonts w:ascii="Times New Roman" w:eastAsia="Times New Roman" w:hAnsi="Times New Roman" w:cs="Times New Roman"/>
        </w:rPr>
        <w:t xml:space="preserve"> 2010</w:t>
      </w:r>
      <w:r w:rsidR="003514F0">
        <w:rPr>
          <w:rFonts w:ascii="Times New Roman" w:eastAsia="Times New Roman" w:hAnsi="Times New Roman" w:cs="Times New Roman"/>
        </w:rPr>
        <w:t>, 140</w:t>
      </w:r>
      <w:r w:rsidR="00D33CFA">
        <w:rPr>
          <w:rFonts w:ascii="Times New Roman" w:eastAsia="Times New Roman" w:hAnsi="Times New Roman" w:cs="Times New Roman"/>
        </w:rPr>
        <w:t>)</w:t>
      </w:r>
      <w:r w:rsidR="0070099B">
        <w:rPr>
          <w:rFonts w:ascii="Times New Roman" w:eastAsia="Times New Roman" w:hAnsi="Times New Roman" w:cs="Times New Roman"/>
        </w:rPr>
        <w:t xml:space="preserve">. Freedom, </w:t>
      </w:r>
      <w:r w:rsidR="00D33CFA">
        <w:rPr>
          <w:rFonts w:ascii="Times New Roman" w:eastAsia="Times New Roman" w:hAnsi="Times New Roman" w:cs="Times New Roman"/>
        </w:rPr>
        <w:t xml:space="preserve">like agency, </w:t>
      </w:r>
      <w:r w:rsidR="0070099B">
        <w:rPr>
          <w:rFonts w:ascii="Times New Roman" w:eastAsia="Times New Roman" w:hAnsi="Times New Roman" w:cs="Times New Roman"/>
        </w:rPr>
        <w:t xml:space="preserve">is </w:t>
      </w:r>
      <w:r w:rsidR="00D33CFA">
        <w:rPr>
          <w:rFonts w:ascii="Times New Roman" w:eastAsia="Times New Roman" w:hAnsi="Times New Roman" w:cs="Times New Roman"/>
        </w:rPr>
        <w:t>not an attribute of a person or a thing. In her dis</w:t>
      </w:r>
      <w:r w:rsidR="003514F0">
        <w:rPr>
          <w:rFonts w:ascii="Times New Roman" w:eastAsia="Times New Roman" w:hAnsi="Times New Roman" w:cs="Times New Roman"/>
        </w:rPr>
        <w:t xml:space="preserve">cussion of Bergson she writes: </w:t>
      </w:r>
    </w:p>
    <w:p w14:paraId="1B32A2DC" w14:textId="77777777" w:rsidR="00DB6171" w:rsidRDefault="00DB6171" w:rsidP="00BF317F">
      <w:pPr>
        <w:pStyle w:val="normal0"/>
        <w:spacing w:line="360" w:lineRule="auto"/>
        <w:rPr>
          <w:rFonts w:ascii="Times New Roman" w:eastAsia="Times New Roman" w:hAnsi="Times New Roman" w:cs="Times New Roman"/>
        </w:rPr>
      </w:pPr>
    </w:p>
    <w:p w14:paraId="5F0B4DB9" w14:textId="77777777" w:rsidR="00DB6171" w:rsidRDefault="00D33CFA" w:rsidP="00BF317F">
      <w:pPr>
        <w:pStyle w:val="normal0"/>
        <w:spacing w:line="360" w:lineRule="auto"/>
        <w:ind w:left="720"/>
        <w:rPr>
          <w:rFonts w:ascii="Times New Roman" w:eastAsia="Times New Roman" w:hAnsi="Times New Roman" w:cs="Times New Roman"/>
        </w:rPr>
      </w:pPr>
      <w:r>
        <w:rPr>
          <w:rFonts w:ascii="Times New Roman" w:eastAsia="Times New Roman" w:hAnsi="Times New Roman" w:cs="Times New Roman"/>
        </w:rPr>
        <w:t>Materiality tends to determination; it gives itself up to calculation, precision, and spatialisation. But at the same time, it is also the field in and through which free acts are generated through the encounter of life with matter and the capacity of each t</w:t>
      </w:r>
      <w:r w:rsidR="00DB6171">
        <w:rPr>
          <w:rFonts w:ascii="Times New Roman" w:eastAsia="Times New Roman" w:hAnsi="Times New Roman" w:cs="Times New Roman"/>
        </w:rPr>
        <w:t>o</w:t>
      </w:r>
      <w:r>
        <w:rPr>
          <w:rFonts w:ascii="Times New Roman" w:eastAsia="Times New Roman" w:hAnsi="Times New Roman" w:cs="Times New Roman"/>
        </w:rPr>
        <w:t xml:space="preserve"> yield to the other its forms and forces, bo</w:t>
      </w:r>
      <w:r w:rsidR="0070099B">
        <w:rPr>
          <w:rFonts w:ascii="Times New Roman" w:eastAsia="Times New Roman" w:hAnsi="Times New Roman" w:cs="Times New Roman"/>
        </w:rPr>
        <w:t>th its inertia and its dynamism</w:t>
      </w:r>
      <w:r>
        <w:rPr>
          <w:rFonts w:ascii="Times New Roman" w:eastAsia="Times New Roman" w:hAnsi="Times New Roman" w:cs="Times New Roman"/>
        </w:rPr>
        <w:t xml:space="preserve"> (Gros</w:t>
      </w:r>
      <w:r w:rsidR="00B1234E">
        <w:rPr>
          <w:rFonts w:ascii="Times New Roman" w:eastAsia="Times New Roman" w:hAnsi="Times New Roman" w:cs="Times New Roman"/>
        </w:rPr>
        <w:t>z</w:t>
      </w:r>
      <w:r w:rsidR="0070099B">
        <w:rPr>
          <w:rFonts w:ascii="Times New Roman" w:eastAsia="Times New Roman" w:hAnsi="Times New Roman" w:cs="Times New Roman"/>
        </w:rPr>
        <w:t xml:space="preserve"> 2010, </w:t>
      </w:r>
      <w:r>
        <w:rPr>
          <w:rFonts w:ascii="Times New Roman" w:eastAsia="Times New Roman" w:hAnsi="Times New Roman" w:cs="Times New Roman"/>
        </w:rPr>
        <w:t>150)</w:t>
      </w:r>
      <w:r w:rsidR="0070099B">
        <w:rPr>
          <w:rFonts w:ascii="Times New Roman" w:eastAsia="Times New Roman" w:hAnsi="Times New Roman" w:cs="Times New Roman"/>
        </w:rPr>
        <w:t>.</w:t>
      </w:r>
      <w:r>
        <w:rPr>
          <w:rFonts w:ascii="Times New Roman" w:eastAsia="Times New Roman" w:hAnsi="Times New Roman" w:cs="Times New Roman"/>
        </w:rPr>
        <w:t xml:space="preserve"> </w:t>
      </w:r>
    </w:p>
    <w:p w14:paraId="69B84119" w14:textId="77777777" w:rsidR="00DB6171" w:rsidRDefault="00DB6171" w:rsidP="00BF317F">
      <w:pPr>
        <w:pStyle w:val="normal0"/>
        <w:spacing w:line="360" w:lineRule="auto"/>
        <w:rPr>
          <w:rFonts w:ascii="Times New Roman" w:eastAsia="Times New Roman" w:hAnsi="Times New Roman" w:cs="Times New Roman"/>
        </w:rPr>
      </w:pPr>
    </w:p>
    <w:p w14:paraId="31690D05" w14:textId="4FB18E98" w:rsidR="00D33CFA" w:rsidRDefault="00D33CFA" w:rsidP="00BF317F">
      <w:pPr>
        <w:pStyle w:val="normal0"/>
        <w:spacing w:line="360" w:lineRule="auto"/>
        <w:rPr>
          <w:rFonts w:ascii="Times New Roman" w:eastAsia="Times New Roman" w:hAnsi="Times New Roman" w:cs="Times New Roman"/>
        </w:rPr>
      </w:pPr>
      <w:r>
        <w:rPr>
          <w:rFonts w:ascii="Times New Roman" w:eastAsia="Times New Roman" w:hAnsi="Times New Roman" w:cs="Times New Roman"/>
        </w:rPr>
        <w:t xml:space="preserve">Thus habit and automatism, or freedom as the capacity for seeing life otherwise are the potential outcomes of the entanglements of the discursive and the material. The striving should thus be not so much for equal recognition (for example men and women, teachers and </w:t>
      </w:r>
      <w:r>
        <w:rPr>
          <w:rFonts w:ascii="Times New Roman" w:eastAsia="Times New Roman" w:hAnsi="Times New Roman" w:cs="Times New Roman"/>
        </w:rPr>
        <w:lastRenderedPageBreak/>
        <w:t>researchers) but ‘to enable more action, more making and doing, more difference’ (</w:t>
      </w:r>
      <w:r w:rsidR="0070099B">
        <w:rPr>
          <w:rFonts w:ascii="Times New Roman" w:eastAsia="Times New Roman" w:hAnsi="Times New Roman" w:cs="Times New Roman"/>
        </w:rPr>
        <w:t>Grosz 2010,</w:t>
      </w:r>
      <w:r>
        <w:rPr>
          <w:rFonts w:ascii="Times New Roman" w:eastAsia="Times New Roman" w:hAnsi="Times New Roman" w:cs="Times New Roman"/>
        </w:rPr>
        <w:t xml:space="preserve"> 154). The implication of this for teaching and learning is for freedom in the interaction, such that lecturers, or students, become more active, have more capacity for acting and imagining otherwise. </w:t>
      </w:r>
    </w:p>
    <w:p w14:paraId="148D8EC0" w14:textId="77777777" w:rsidR="000C279B" w:rsidRDefault="000C279B" w:rsidP="00BF317F">
      <w:pPr>
        <w:pStyle w:val="normal0"/>
        <w:spacing w:line="360" w:lineRule="auto"/>
        <w:rPr>
          <w:rFonts w:ascii="Times New Roman" w:eastAsia="Times New Roman" w:hAnsi="Times New Roman" w:cs="Times New Roman"/>
        </w:rPr>
      </w:pPr>
    </w:p>
    <w:p w14:paraId="15AA269B" w14:textId="5C7EA2B8" w:rsidR="000C279B" w:rsidRDefault="000C279B" w:rsidP="00BF317F">
      <w:pPr>
        <w:pStyle w:val="normal0"/>
        <w:spacing w:line="360" w:lineRule="auto"/>
        <w:rPr>
          <w:rFonts w:ascii="Times New Roman" w:eastAsia="Times New Roman" w:hAnsi="Times New Roman" w:cs="Times New Roman"/>
        </w:rPr>
      </w:pPr>
      <w:r>
        <w:rPr>
          <w:rFonts w:ascii="Times New Roman" w:eastAsia="Times New Roman" w:hAnsi="Times New Roman" w:cs="Times New Roman"/>
        </w:rPr>
        <w:t>Important implications of this account of knowing and being in the world, are, firstly, that this allows for a greater focus on the empirical world and on the local, and secondly, that this focus on phenomena rather than the ‘immediately givenness” (Barad, 2003</w:t>
      </w:r>
      <w:r w:rsidR="0070099B">
        <w:rPr>
          <w:rFonts w:ascii="Times New Roman" w:eastAsia="Times New Roman" w:hAnsi="Times New Roman" w:cs="Times New Roman"/>
        </w:rPr>
        <w:t>,</w:t>
      </w:r>
      <w:r>
        <w:rPr>
          <w:rFonts w:ascii="Times New Roman" w:eastAsia="Times New Roman" w:hAnsi="Times New Roman" w:cs="Times New Roman"/>
        </w:rPr>
        <w:t xml:space="preserve"> 824) of the world allows us to look for openings for freedom and transformation. As Barad writes, “the future is radically open at every turn” (</w:t>
      </w:r>
      <w:r w:rsidR="0070099B">
        <w:rPr>
          <w:rFonts w:ascii="Times New Roman" w:eastAsia="Times New Roman" w:hAnsi="Times New Roman" w:cs="Times New Roman"/>
        </w:rPr>
        <w:t>Barad 2003,</w:t>
      </w:r>
      <w:r>
        <w:rPr>
          <w:rFonts w:ascii="Times New Roman" w:eastAsia="Times New Roman" w:hAnsi="Times New Roman" w:cs="Times New Roman"/>
        </w:rPr>
        <w:t xml:space="preserve"> 827). She maintains a focus on agency is made possible when it is viewed as ‘material-discursive’, as  this requires us not to see the human as given, pre-formed or fixed: “Humans” are neither pure cause nore pure effect but part of the world in its open-ended becoming” (</w:t>
      </w:r>
      <w:r w:rsidR="0070099B">
        <w:rPr>
          <w:rFonts w:ascii="Times New Roman" w:eastAsia="Times New Roman" w:hAnsi="Times New Roman" w:cs="Times New Roman"/>
        </w:rPr>
        <w:t xml:space="preserve">Barad 2003, </w:t>
      </w:r>
      <w:r>
        <w:rPr>
          <w:rFonts w:ascii="Times New Roman" w:eastAsia="Times New Roman" w:hAnsi="Times New Roman" w:cs="Times New Roman"/>
        </w:rPr>
        <w:t>822).</w:t>
      </w:r>
    </w:p>
    <w:p w14:paraId="2CFAED29" w14:textId="77777777" w:rsidR="00D33CFA" w:rsidRDefault="00D33CFA" w:rsidP="00BF317F">
      <w:pPr>
        <w:pStyle w:val="normal0"/>
        <w:spacing w:line="360" w:lineRule="auto"/>
        <w:rPr>
          <w:rFonts w:ascii="Times New Roman" w:eastAsia="Times New Roman" w:hAnsi="Times New Roman" w:cs="Times New Roman"/>
        </w:rPr>
      </w:pPr>
    </w:p>
    <w:p w14:paraId="1F083083" w14:textId="6C116866" w:rsidR="000C279B" w:rsidRDefault="00D33CFA" w:rsidP="00BF317F">
      <w:pPr>
        <w:pStyle w:val="normal0"/>
        <w:spacing w:line="360" w:lineRule="auto"/>
        <w:rPr>
          <w:rFonts w:ascii="Times New Roman" w:eastAsia="Times New Roman" w:hAnsi="Times New Roman" w:cs="Times New Roman"/>
        </w:rPr>
      </w:pPr>
      <w:r>
        <w:rPr>
          <w:rFonts w:ascii="Times New Roman" w:eastAsia="Times New Roman" w:hAnsi="Times New Roman" w:cs="Times New Roman"/>
        </w:rPr>
        <w:t xml:space="preserve">Barad’s account of ethico-onto-epistemology has profound significance for what is meant by socially just pedagogies, since it implies both responsibility for the world, but also that learning is about being part of the world, not about being apart from it and learning about it through </w:t>
      </w:r>
      <w:r w:rsidR="000C279B">
        <w:rPr>
          <w:rFonts w:ascii="Times New Roman" w:eastAsia="Times New Roman" w:hAnsi="Times New Roman" w:cs="Times New Roman"/>
        </w:rPr>
        <w:t xml:space="preserve">language and text. She writes: </w:t>
      </w:r>
    </w:p>
    <w:p w14:paraId="7DB1132B" w14:textId="77777777" w:rsidR="000C279B" w:rsidRDefault="000C279B" w:rsidP="00BF317F">
      <w:pPr>
        <w:pStyle w:val="normal0"/>
        <w:spacing w:line="360" w:lineRule="auto"/>
        <w:rPr>
          <w:rFonts w:ascii="Times New Roman" w:eastAsia="Times New Roman" w:hAnsi="Times New Roman" w:cs="Times New Roman"/>
        </w:rPr>
      </w:pPr>
    </w:p>
    <w:p w14:paraId="4635DE65" w14:textId="1E9953A8" w:rsidR="00D33CFA" w:rsidRPr="000C279B" w:rsidRDefault="00D33CFA" w:rsidP="00BF317F">
      <w:pPr>
        <w:pStyle w:val="normal0"/>
        <w:spacing w:line="360" w:lineRule="auto"/>
        <w:ind w:left="720"/>
        <w:rPr>
          <w:rFonts w:ascii="Times New Roman" w:eastAsia="Times New Roman" w:hAnsi="Times New Roman" w:cs="Times New Roman"/>
        </w:rPr>
      </w:pPr>
      <w:r>
        <w:rPr>
          <w:rFonts w:ascii="Times New Roman" w:eastAsia="Times New Roman" w:hAnsi="Times New Roman" w:cs="Times New Roman"/>
        </w:rPr>
        <w:t xml:space="preserve">We do not obtain knowledge by standing outside of the world; we know because “we” are </w:t>
      </w:r>
      <w:r w:rsidRPr="00A41C8F">
        <w:rPr>
          <w:rFonts w:ascii="Times New Roman" w:eastAsia="Times New Roman" w:hAnsi="Times New Roman" w:cs="Times New Roman"/>
          <w:i/>
        </w:rPr>
        <w:t>of</w:t>
      </w:r>
      <w:r>
        <w:rPr>
          <w:rFonts w:ascii="Times New Roman" w:eastAsia="Times New Roman" w:hAnsi="Times New Roman" w:cs="Times New Roman"/>
          <w:i/>
        </w:rPr>
        <w:t xml:space="preserve"> </w:t>
      </w:r>
      <w:r>
        <w:rPr>
          <w:rFonts w:ascii="Times New Roman" w:eastAsia="Times New Roman" w:hAnsi="Times New Roman" w:cs="Times New Roman"/>
        </w:rPr>
        <w:t xml:space="preserve"> the world. … Onto-epistem-ology – the study of practices of knowing in being – is probably a better way to think about the kind of understandings that are needed to come to terms with how specific intra-actions matter’ (</w:t>
      </w:r>
      <w:r w:rsidR="000C279B">
        <w:rPr>
          <w:rFonts w:ascii="Times New Roman" w:eastAsia="Times New Roman" w:hAnsi="Times New Roman" w:cs="Times New Roman"/>
        </w:rPr>
        <w:t>Ba</w:t>
      </w:r>
      <w:r w:rsidR="0070099B">
        <w:rPr>
          <w:rFonts w:ascii="Times New Roman" w:eastAsia="Times New Roman" w:hAnsi="Times New Roman" w:cs="Times New Roman"/>
        </w:rPr>
        <w:t>rad</w:t>
      </w:r>
      <w:r w:rsidR="000C279B">
        <w:rPr>
          <w:rFonts w:ascii="Times New Roman" w:eastAsia="Times New Roman" w:hAnsi="Times New Roman" w:cs="Times New Roman"/>
        </w:rPr>
        <w:t xml:space="preserve"> </w:t>
      </w:r>
      <w:r w:rsidR="0070099B">
        <w:rPr>
          <w:rFonts w:ascii="Times New Roman" w:eastAsia="Times New Roman" w:hAnsi="Times New Roman" w:cs="Times New Roman"/>
        </w:rPr>
        <w:t xml:space="preserve">2003, </w:t>
      </w:r>
      <w:r>
        <w:rPr>
          <w:rFonts w:ascii="Times New Roman" w:eastAsia="Times New Roman" w:hAnsi="Times New Roman" w:cs="Times New Roman"/>
        </w:rPr>
        <w:t>829</w:t>
      </w:r>
      <w:r w:rsidR="000C279B">
        <w:rPr>
          <w:rFonts w:ascii="Times New Roman" w:eastAsia="Times New Roman" w:hAnsi="Times New Roman" w:cs="Times New Roman"/>
        </w:rPr>
        <w:t>).</w:t>
      </w:r>
    </w:p>
    <w:p w14:paraId="19F12F42" w14:textId="5886739D" w:rsidR="00842F6E" w:rsidRDefault="009408BA" w:rsidP="00BF317F">
      <w:pPr>
        <w:pStyle w:val="normal0"/>
        <w:tabs>
          <w:tab w:val="left" w:pos="3040"/>
        </w:tabs>
        <w:spacing w:line="360" w:lineRule="auto"/>
        <w:rPr>
          <w:rFonts w:ascii="Times New Roman" w:eastAsia="Times New Roman" w:hAnsi="Times New Roman" w:cs="Times New Roman"/>
          <w:b/>
        </w:rPr>
      </w:pPr>
      <w:r>
        <w:rPr>
          <w:rFonts w:ascii="Times New Roman" w:eastAsia="Times New Roman" w:hAnsi="Times New Roman" w:cs="Times New Roman"/>
          <w:b/>
        </w:rPr>
        <w:tab/>
      </w:r>
    </w:p>
    <w:p w14:paraId="0EFE6FE7" w14:textId="354B1A3C" w:rsidR="0060748A" w:rsidRDefault="0060748A" w:rsidP="00BF317F">
      <w:pPr>
        <w:pStyle w:val="normal0"/>
        <w:spacing w:line="360" w:lineRule="auto"/>
        <w:rPr>
          <w:rFonts w:ascii="Times New Roman" w:eastAsia="Times New Roman" w:hAnsi="Times New Roman" w:cs="Times New Roman"/>
          <w:b/>
        </w:rPr>
      </w:pPr>
      <w:r>
        <w:rPr>
          <w:rFonts w:ascii="Times New Roman" w:eastAsia="Times New Roman" w:hAnsi="Times New Roman" w:cs="Times New Roman"/>
          <w:b/>
        </w:rPr>
        <w:t xml:space="preserve">Research design </w:t>
      </w:r>
    </w:p>
    <w:p w14:paraId="5217AD02" w14:textId="77777777" w:rsidR="0060748A" w:rsidRDefault="0060748A" w:rsidP="00BF317F">
      <w:pPr>
        <w:pStyle w:val="normal0"/>
        <w:spacing w:line="360" w:lineRule="auto"/>
        <w:rPr>
          <w:rFonts w:ascii="Times New Roman" w:eastAsia="Times New Roman" w:hAnsi="Times New Roman" w:cs="Times New Roman"/>
          <w:b/>
        </w:rPr>
      </w:pPr>
    </w:p>
    <w:p w14:paraId="2EDB7554" w14:textId="4CF2CDDB" w:rsidR="007849B2" w:rsidRDefault="007849B2" w:rsidP="00BF317F">
      <w:pPr>
        <w:pStyle w:val="normal0"/>
        <w:spacing w:line="360" w:lineRule="auto"/>
        <w:rPr>
          <w:rFonts w:ascii="Times New Roman" w:eastAsia="Times New Roman" w:hAnsi="Times New Roman" w:cs="Times New Roman"/>
          <w:b/>
        </w:rPr>
      </w:pPr>
      <w:r>
        <w:rPr>
          <w:rFonts w:ascii="Times New Roman" w:eastAsia="Times New Roman" w:hAnsi="Times New Roman" w:cs="Times New Roman"/>
        </w:rPr>
        <w:t>The data discussed in this article was collected as part of a larger research project on the influence of the socio-economic and geographic contexts of higher education institutions on teaching and learning and academics’ intentions to participate in professional development.</w:t>
      </w:r>
    </w:p>
    <w:p w14:paraId="19D0387B" w14:textId="77777777" w:rsidR="007849B2" w:rsidRDefault="007849B2" w:rsidP="00BF317F">
      <w:pPr>
        <w:pStyle w:val="normal0"/>
        <w:spacing w:line="360" w:lineRule="auto"/>
        <w:rPr>
          <w:rFonts w:ascii="Times New Roman" w:eastAsia="Times New Roman" w:hAnsi="Times New Roman" w:cs="Times New Roman"/>
        </w:rPr>
      </w:pPr>
    </w:p>
    <w:p w14:paraId="66838F54" w14:textId="3A4E60F7" w:rsidR="00F71911" w:rsidRDefault="002665C7" w:rsidP="00BF317F">
      <w:pPr>
        <w:pStyle w:val="normal0"/>
        <w:spacing w:line="360" w:lineRule="auto"/>
        <w:rPr>
          <w:rFonts w:ascii="Times New Roman" w:eastAsia="Times New Roman" w:hAnsi="Times New Roman" w:cs="Times New Roman"/>
        </w:rPr>
      </w:pPr>
      <w:r>
        <w:rPr>
          <w:rFonts w:ascii="Times New Roman" w:eastAsia="Times New Roman" w:hAnsi="Times New Roman" w:cs="Times New Roman"/>
        </w:rPr>
        <w:t>Concern with socially just pedagogies – and with fairness of opportunity in differently resourced institutions - lends itself to c</w:t>
      </w:r>
      <w:r w:rsidR="006A0FF4">
        <w:rPr>
          <w:rFonts w:ascii="Times New Roman" w:eastAsia="Times New Roman" w:hAnsi="Times New Roman" w:cs="Times New Roman"/>
        </w:rPr>
        <w:t>ritical and new</w:t>
      </w:r>
      <w:r w:rsidR="00F71911">
        <w:rPr>
          <w:rFonts w:ascii="Times New Roman" w:eastAsia="Times New Roman" w:hAnsi="Times New Roman" w:cs="Times New Roman"/>
        </w:rPr>
        <w:t xml:space="preserve"> materialist approach</w:t>
      </w:r>
      <w:r w:rsidR="006A0FF4">
        <w:rPr>
          <w:rFonts w:ascii="Times New Roman" w:eastAsia="Times New Roman" w:hAnsi="Times New Roman" w:cs="Times New Roman"/>
        </w:rPr>
        <w:t>es</w:t>
      </w:r>
      <w:r>
        <w:rPr>
          <w:rFonts w:ascii="Times New Roman" w:eastAsia="Times New Roman" w:hAnsi="Times New Roman" w:cs="Times New Roman"/>
        </w:rPr>
        <w:t>, as these</w:t>
      </w:r>
      <w:r w:rsidR="006A0FF4">
        <w:rPr>
          <w:rFonts w:ascii="Times New Roman" w:eastAsia="Times New Roman" w:hAnsi="Times New Roman" w:cs="Times New Roman"/>
        </w:rPr>
        <w:t xml:space="preserve"> trace the relationship between </w:t>
      </w:r>
      <w:r>
        <w:rPr>
          <w:rFonts w:ascii="Times New Roman" w:eastAsia="Times New Roman" w:hAnsi="Times New Roman" w:cs="Times New Roman"/>
        </w:rPr>
        <w:t>political forces, and the everyday. A</w:t>
      </w:r>
      <w:r w:rsidR="00F71911">
        <w:rPr>
          <w:rFonts w:ascii="Times New Roman" w:eastAsia="Times New Roman" w:hAnsi="Times New Roman" w:cs="Times New Roman"/>
        </w:rPr>
        <w:t xml:space="preserve">ccording to Coole and Frost (2010, 28/ 29) </w:t>
      </w:r>
      <w:r>
        <w:rPr>
          <w:rFonts w:ascii="Times New Roman" w:eastAsia="Times New Roman" w:hAnsi="Times New Roman" w:cs="Times New Roman"/>
        </w:rPr>
        <w:t>critical materialist approaches</w:t>
      </w:r>
      <w:r w:rsidR="00F71911">
        <w:rPr>
          <w:rFonts w:ascii="Times New Roman" w:eastAsia="Times New Roman" w:hAnsi="Times New Roman" w:cs="Times New Roman"/>
        </w:rPr>
        <w:t>:</w:t>
      </w:r>
    </w:p>
    <w:p w14:paraId="601E84D9" w14:textId="77777777" w:rsidR="00F71911" w:rsidRDefault="00F71911" w:rsidP="00BF317F">
      <w:pPr>
        <w:pStyle w:val="normal0"/>
        <w:spacing w:line="360" w:lineRule="auto"/>
        <w:rPr>
          <w:rFonts w:ascii="Times New Roman" w:eastAsia="Times New Roman" w:hAnsi="Times New Roman" w:cs="Times New Roman"/>
        </w:rPr>
      </w:pPr>
    </w:p>
    <w:p w14:paraId="0DDB51ED" w14:textId="1C831D46" w:rsidR="00F71911" w:rsidRDefault="00F71911" w:rsidP="00BF317F">
      <w:pPr>
        <w:pStyle w:val="normal0"/>
        <w:spacing w:line="360" w:lineRule="auto"/>
        <w:ind w:left="720"/>
        <w:rPr>
          <w:rFonts w:ascii="Times New Roman" w:eastAsia="Times New Roman" w:hAnsi="Times New Roman" w:cs="Times New Roman"/>
        </w:rPr>
      </w:pPr>
      <w:r>
        <w:rPr>
          <w:rFonts w:ascii="Times New Roman" w:eastAsia="Times New Roman" w:hAnsi="Times New Roman" w:cs="Times New Roman"/>
        </w:rPr>
        <w:lastRenderedPageBreak/>
        <w:t>situate citizens, ideas and values (as well as theorists themselves) within the fields of material forces and power relations that reproduce and circumscribe their existence and coexistence. They trace the various logics of, and interrelationships between, broad political and economic structures and critically interrogate the complicated causalities that link them to everyday experiences</w:t>
      </w:r>
      <w:r w:rsidR="00EF395B">
        <w:rPr>
          <w:rFonts w:ascii="Times New Roman" w:eastAsia="Times New Roman" w:hAnsi="Times New Roman" w:cs="Times New Roman"/>
        </w:rPr>
        <w:t>.</w:t>
      </w:r>
    </w:p>
    <w:p w14:paraId="31E2A373" w14:textId="77777777" w:rsidR="00F71911" w:rsidRDefault="00F71911" w:rsidP="00BF317F">
      <w:pPr>
        <w:pStyle w:val="normal0"/>
        <w:spacing w:line="360" w:lineRule="auto"/>
        <w:rPr>
          <w:rFonts w:ascii="Times New Roman" w:eastAsia="Times New Roman" w:hAnsi="Times New Roman" w:cs="Times New Roman"/>
        </w:rPr>
      </w:pPr>
    </w:p>
    <w:p w14:paraId="390E2EEB" w14:textId="7E1ABBBE" w:rsidR="006659D2" w:rsidRDefault="0094736E" w:rsidP="00BF317F">
      <w:pPr>
        <w:pStyle w:val="normal0"/>
        <w:spacing w:line="360" w:lineRule="auto"/>
        <w:rPr>
          <w:rFonts w:ascii="Times New Roman" w:eastAsia="Times New Roman" w:hAnsi="Times New Roman" w:cs="Times New Roman"/>
        </w:rPr>
      </w:pPr>
      <w:r>
        <w:rPr>
          <w:rFonts w:ascii="Times New Roman" w:eastAsia="Times New Roman" w:hAnsi="Times New Roman" w:cs="Times New Roman"/>
        </w:rPr>
        <w:t>The</w:t>
      </w:r>
      <w:r w:rsidR="002665C7">
        <w:rPr>
          <w:rFonts w:ascii="Times New Roman" w:eastAsia="Times New Roman" w:hAnsi="Times New Roman" w:cs="Times New Roman"/>
        </w:rPr>
        <w:t xml:space="preserve"> everyday processes of teaching and learning are </w:t>
      </w:r>
      <w:r>
        <w:rPr>
          <w:rFonts w:ascii="Times New Roman" w:eastAsia="Times New Roman" w:hAnsi="Times New Roman" w:cs="Times New Roman"/>
        </w:rPr>
        <w:t>imbricated within historical and political forces, which have a historical dimension (Ahmed 2010; Latour 2005). In order to demonstrate the historical and political dimensions of the everyday, two South African institution</w:t>
      </w:r>
      <w:r w:rsidR="007849B2">
        <w:rPr>
          <w:rFonts w:ascii="Times New Roman" w:eastAsia="Times New Roman" w:hAnsi="Times New Roman" w:cs="Times New Roman"/>
        </w:rPr>
        <w:t>al settings</w:t>
      </w:r>
      <w:r>
        <w:rPr>
          <w:rFonts w:ascii="Times New Roman" w:eastAsia="Times New Roman" w:hAnsi="Times New Roman" w:cs="Times New Roman"/>
        </w:rPr>
        <w:t xml:space="preserve"> </w:t>
      </w:r>
      <w:r w:rsidR="007849B2">
        <w:rPr>
          <w:rFonts w:ascii="Times New Roman" w:eastAsia="Times New Roman" w:hAnsi="Times New Roman" w:cs="Times New Roman"/>
        </w:rPr>
        <w:t>have been</w:t>
      </w:r>
      <w:r>
        <w:rPr>
          <w:rFonts w:ascii="Times New Roman" w:eastAsia="Times New Roman" w:hAnsi="Times New Roman" w:cs="Times New Roman"/>
        </w:rPr>
        <w:t xml:space="preserve"> selected. </w:t>
      </w:r>
      <w:r w:rsidR="007849B2" w:rsidRPr="007849B2">
        <w:rPr>
          <w:rFonts w:ascii="Times New Roman" w:eastAsia="Times New Roman" w:hAnsi="Times New Roman" w:cs="Times New Roman"/>
        </w:rPr>
        <w:t>They are</w:t>
      </w:r>
      <w:r w:rsidR="00835D2B">
        <w:rPr>
          <w:rFonts w:ascii="Times New Roman" w:eastAsia="Times New Roman" w:hAnsi="Times New Roman" w:cs="Times New Roman"/>
        </w:rPr>
        <w:t xml:space="preserve"> pseudonymically referred to as </w:t>
      </w:r>
      <w:r w:rsidR="006659D2">
        <w:rPr>
          <w:rFonts w:ascii="Times New Roman" w:eastAsia="Times New Roman" w:hAnsi="Times New Roman" w:cs="Times New Roman"/>
        </w:rPr>
        <w:t>Orangerie and Douglasvale. A brief description of relevant information about the two institutions suggest</w:t>
      </w:r>
      <w:r w:rsidR="00EF395B">
        <w:rPr>
          <w:rFonts w:ascii="Times New Roman" w:eastAsia="Times New Roman" w:hAnsi="Times New Roman" w:cs="Times New Roman"/>
        </w:rPr>
        <w:t>s</w:t>
      </w:r>
      <w:r w:rsidR="006659D2">
        <w:rPr>
          <w:rFonts w:ascii="Times New Roman" w:eastAsia="Times New Roman" w:hAnsi="Times New Roman" w:cs="Times New Roman"/>
        </w:rPr>
        <w:t xml:space="preserve"> why an interest in materiality and equality of opportunity </w:t>
      </w:r>
      <w:r w:rsidR="0027337B">
        <w:rPr>
          <w:rFonts w:ascii="Times New Roman" w:eastAsia="Times New Roman" w:hAnsi="Times New Roman" w:cs="Times New Roman"/>
        </w:rPr>
        <w:t>was</w:t>
      </w:r>
      <w:r w:rsidR="006659D2">
        <w:rPr>
          <w:rFonts w:ascii="Times New Roman" w:eastAsia="Times New Roman" w:hAnsi="Times New Roman" w:cs="Times New Roman"/>
        </w:rPr>
        <w:t xml:space="preserve"> sparked by the </w:t>
      </w:r>
      <w:r w:rsidR="007849B2">
        <w:rPr>
          <w:rFonts w:ascii="Times New Roman" w:eastAsia="Times New Roman" w:hAnsi="Times New Roman" w:cs="Times New Roman"/>
        </w:rPr>
        <w:t>data from these two contexts</w:t>
      </w:r>
      <w:r w:rsidR="006659D2">
        <w:rPr>
          <w:rFonts w:ascii="Times New Roman" w:eastAsia="Times New Roman" w:hAnsi="Times New Roman" w:cs="Times New Roman"/>
        </w:rPr>
        <w:t xml:space="preserve">. </w:t>
      </w:r>
    </w:p>
    <w:p w14:paraId="55DD6932" w14:textId="77777777" w:rsidR="007849B2" w:rsidRDefault="007849B2" w:rsidP="00BF317F">
      <w:pPr>
        <w:pStyle w:val="normal0"/>
        <w:spacing w:line="360" w:lineRule="auto"/>
        <w:rPr>
          <w:rFonts w:ascii="Times New Roman" w:eastAsia="Times New Roman" w:hAnsi="Times New Roman" w:cs="Times New Roman"/>
        </w:rPr>
      </w:pPr>
    </w:p>
    <w:p w14:paraId="2A1980FA" w14:textId="2F75BA2F" w:rsidR="007849B2" w:rsidRPr="007849B2" w:rsidRDefault="007849B2" w:rsidP="00BF317F">
      <w:pPr>
        <w:pStyle w:val="normal0"/>
        <w:spacing w:line="360" w:lineRule="auto"/>
        <w:rPr>
          <w:rFonts w:ascii="Times New Roman" w:eastAsia="Times New Roman" w:hAnsi="Times New Roman" w:cs="Times New Roman"/>
          <w:b/>
        </w:rPr>
      </w:pPr>
      <w:r>
        <w:rPr>
          <w:rFonts w:ascii="Times New Roman" w:eastAsia="Times New Roman" w:hAnsi="Times New Roman" w:cs="Times New Roman"/>
        </w:rPr>
        <w:t>TABLE ONE: SUMMARY OF CONDITIONS IN TWO CONTEXTS</w:t>
      </w:r>
    </w:p>
    <w:p w14:paraId="1651E504" w14:textId="77777777" w:rsidR="006659D2" w:rsidRDefault="006659D2" w:rsidP="00BF317F">
      <w:pPr>
        <w:pStyle w:val="normal0"/>
        <w:spacing w:line="360" w:lineRule="auto"/>
        <w:rPr>
          <w:rFonts w:ascii="Times New Roman" w:eastAsia="Times New Roman" w:hAnsi="Times New Roman" w:cs="Times New Roman"/>
        </w:rPr>
      </w:pPr>
    </w:p>
    <w:tbl>
      <w:tblPr>
        <w:tblStyle w:val="TableGrid"/>
        <w:tblW w:w="0" w:type="auto"/>
        <w:tblLook w:val="04A0" w:firstRow="1" w:lastRow="0" w:firstColumn="1" w:lastColumn="0" w:noHBand="0" w:noVBand="1"/>
      </w:tblPr>
      <w:tblGrid>
        <w:gridCol w:w="4640"/>
        <w:gridCol w:w="4640"/>
      </w:tblGrid>
      <w:tr w:rsidR="009D3387" w14:paraId="055F82D8" w14:textId="77777777" w:rsidTr="009D3387">
        <w:tc>
          <w:tcPr>
            <w:tcW w:w="4640" w:type="dxa"/>
          </w:tcPr>
          <w:p w14:paraId="60E6B5E8" w14:textId="397F8DA4" w:rsidR="009D3387" w:rsidRPr="009D3387" w:rsidRDefault="009D3387" w:rsidP="00BF317F">
            <w:pPr>
              <w:pStyle w:val="normal0"/>
              <w:spacing w:line="360" w:lineRule="auto"/>
              <w:rPr>
                <w:rFonts w:ascii="Times New Roman" w:eastAsia="Times New Roman" w:hAnsi="Times New Roman" w:cs="Times New Roman"/>
                <w:b/>
              </w:rPr>
            </w:pPr>
            <w:r w:rsidRPr="009D3387">
              <w:rPr>
                <w:rFonts w:ascii="Times New Roman" w:eastAsia="Times New Roman" w:hAnsi="Times New Roman" w:cs="Times New Roman"/>
                <w:b/>
              </w:rPr>
              <w:t>Orangerie</w:t>
            </w:r>
          </w:p>
        </w:tc>
        <w:tc>
          <w:tcPr>
            <w:tcW w:w="4640" w:type="dxa"/>
          </w:tcPr>
          <w:p w14:paraId="0DDD7F0B" w14:textId="6D699508" w:rsidR="009D3387" w:rsidRPr="009D3387" w:rsidRDefault="009D3387" w:rsidP="00BF317F">
            <w:pPr>
              <w:pStyle w:val="normal0"/>
              <w:spacing w:line="360" w:lineRule="auto"/>
              <w:rPr>
                <w:rFonts w:ascii="Times New Roman" w:eastAsia="Times New Roman" w:hAnsi="Times New Roman" w:cs="Times New Roman"/>
                <w:b/>
              </w:rPr>
            </w:pPr>
            <w:r w:rsidRPr="009D3387">
              <w:rPr>
                <w:rFonts w:ascii="Times New Roman" w:eastAsia="Times New Roman" w:hAnsi="Times New Roman" w:cs="Times New Roman"/>
                <w:b/>
              </w:rPr>
              <w:t>Douglasvale</w:t>
            </w:r>
          </w:p>
        </w:tc>
      </w:tr>
      <w:tr w:rsidR="009D3387" w14:paraId="665AD332" w14:textId="77777777" w:rsidTr="009D3387">
        <w:tc>
          <w:tcPr>
            <w:tcW w:w="4640" w:type="dxa"/>
          </w:tcPr>
          <w:p w14:paraId="3C2B54A3" w14:textId="0687468D" w:rsidR="009D3387" w:rsidRDefault="009D3387" w:rsidP="00BF317F">
            <w:pPr>
              <w:pStyle w:val="normal0"/>
              <w:spacing w:line="360" w:lineRule="auto"/>
              <w:rPr>
                <w:rFonts w:ascii="Times New Roman" w:eastAsia="Times New Roman" w:hAnsi="Times New Roman" w:cs="Times New Roman"/>
              </w:rPr>
            </w:pPr>
            <w:r>
              <w:rPr>
                <w:rFonts w:ascii="Times New Roman" w:eastAsia="Times New Roman" w:hAnsi="Times New Roman" w:cs="Times New Roman"/>
              </w:rPr>
              <w:t>Urban</w:t>
            </w:r>
          </w:p>
        </w:tc>
        <w:tc>
          <w:tcPr>
            <w:tcW w:w="4640" w:type="dxa"/>
          </w:tcPr>
          <w:p w14:paraId="655AC595" w14:textId="0EAA3F68" w:rsidR="009D3387" w:rsidRDefault="009D3387" w:rsidP="00BF317F">
            <w:pPr>
              <w:pStyle w:val="normal0"/>
              <w:spacing w:line="360" w:lineRule="auto"/>
              <w:rPr>
                <w:rFonts w:ascii="Times New Roman" w:eastAsia="Times New Roman" w:hAnsi="Times New Roman" w:cs="Times New Roman"/>
              </w:rPr>
            </w:pPr>
            <w:r>
              <w:rPr>
                <w:rFonts w:ascii="Times New Roman" w:eastAsia="Times New Roman" w:hAnsi="Times New Roman" w:cs="Times New Roman"/>
              </w:rPr>
              <w:t>Rural</w:t>
            </w:r>
          </w:p>
        </w:tc>
      </w:tr>
      <w:tr w:rsidR="009D3387" w14:paraId="3C094D31" w14:textId="77777777" w:rsidTr="009D3387">
        <w:tc>
          <w:tcPr>
            <w:tcW w:w="4640" w:type="dxa"/>
          </w:tcPr>
          <w:p w14:paraId="45651ED9" w14:textId="344F2464" w:rsidR="009D3387" w:rsidRDefault="009D3387" w:rsidP="00BF317F">
            <w:pPr>
              <w:pStyle w:val="normal0"/>
              <w:spacing w:line="360" w:lineRule="auto"/>
              <w:rPr>
                <w:rFonts w:ascii="Times New Roman" w:eastAsia="Times New Roman" w:hAnsi="Times New Roman" w:cs="Times New Roman"/>
              </w:rPr>
            </w:pPr>
            <w:r>
              <w:rPr>
                <w:rFonts w:ascii="Times New Roman" w:eastAsia="Times New Roman" w:hAnsi="Times New Roman" w:cs="Times New Roman"/>
              </w:rPr>
              <w:t>Historically advantaged</w:t>
            </w:r>
          </w:p>
        </w:tc>
        <w:tc>
          <w:tcPr>
            <w:tcW w:w="4640" w:type="dxa"/>
          </w:tcPr>
          <w:p w14:paraId="535D4412" w14:textId="5B33DF3A" w:rsidR="009D3387" w:rsidRDefault="009D3387" w:rsidP="00BF317F">
            <w:pPr>
              <w:pStyle w:val="normal0"/>
              <w:spacing w:line="360" w:lineRule="auto"/>
              <w:rPr>
                <w:rFonts w:ascii="Times New Roman" w:eastAsia="Times New Roman" w:hAnsi="Times New Roman" w:cs="Times New Roman"/>
              </w:rPr>
            </w:pPr>
            <w:r>
              <w:rPr>
                <w:rFonts w:ascii="Times New Roman" w:eastAsia="Times New Roman" w:hAnsi="Times New Roman" w:cs="Times New Roman"/>
              </w:rPr>
              <w:t>Historically disadvantaged</w:t>
            </w:r>
          </w:p>
        </w:tc>
      </w:tr>
      <w:tr w:rsidR="009D3387" w14:paraId="0C93D82C" w14:textId="77777777" w:rsidTr="009D3387">
        <w:tc>
          <w:tcPr>
            <w:tcW w:w="4640" w:type="dxa"/>
          </w:tcPr>
          <w:p w14:paraId="4BE324CC" w14:textId="7007982C" w:rsidR="009D3387" w:rsidRDefault="009D3387" w:rsidP="00BF317F">
            <w:pPr>
              <w:pStyle w:val="normal0"/>
              <w:spacing w:line="360" w:lineRule="auto"/>
              <w:rPr>
                <w:rFonts w:ascii="Times New Roman" w:eastAsia="Times New Roman" w:hAnsi="Times New Roman" w:cs="Times New Roman"/>
              </w:rPr>
            </w:pPr>
            <w:r>
              <w:rPr>
                <w:rFonts w:ascii="Times New Roman" w:eastAsia="Times New Roman" w:hAnsi="Times New Roman" w:cs="Times New Roman"/>
              </w:rPr>
              <w:t>Students drawn from middle class and private schools</w:t>
            </w:r>
          </w:p>
        </w:tc>
        <w:tc>
          <w:tcPr>
            <w:tcW w:w="4640" w:type="dxa"/>
          </w:tcPr>
          <w:p w14:paraId="64077156" w14:textId="6E65C399" w:rsidR="009D3387" w:rsidRDefault="009D3387" w:rsidP="00BF317F">
            <w:pPr>
              <w:pStyle w:val="normal0"/>
              <w:spacing w:line="360" w:lineRule="auto"/>
              <w:rPr>
                <w:rFonts w:ascii="Times New Roman" w:eastAsia="Times New Roman" w:hAnsi="Times New Roman" w:cs="Times New Roman"/>
              </w:rPr>
            </w:pPr>
            <w:r>
              <w:rPr>
                <w:rFonts w:ascii="Times New Roman" w:eastAsia="Times New Roman" w:hAnsi="Times New Roman" w:cs="Times New Roman"/>
              </w:rPr>
              <w:t>Students drawn from rural and working class schools</w:t>
            </w:r>
          </w:p>
        </w:tc>
      </w:tr>
      <w:tr w:rsidR="009D3387" w14:paraId="024A7C22" w14:textId="77777777" w:rsidTr="009D3387">
        <w:tc>
          <w:tcPr>
            <w:tcW w:w="4640" w:type="dxa"/>
          </w:tcPr>
          <w:p w14:paraId="1ED8C0FD" w14:textId="2214EE60" w:rsidR="009D3387" w:rsidRDefault="009D3387" w:rsidP="00BF317F">
            <w:pPr>
              <w:pStyle w:val="normal0"/>
              <w:spacing w:line="360" w:lineRule="auto"/>
              <w:rPr>
                <w:rFonts w:ascii="Times New Roman" w:eastAsia="Times New Roman" w:hAnsi="Times New Roman" w:cs="Times New Roman"/>
              </w:rPr>
            </w:pPr>
            <w:r>
              <w:rPr>
                <w:rFonts w:ascii="Times New Roman" w:eastAsia="Times New Roman" w:hAnsi="Times New Roman" w:cs="Times New Roman"/>
              </w:rPr>
              <w:t>Research oriented</w:t>
            </w:r>
          </w:p>
        </w:tc>
        <w:tc>
          <w:tcPr>
            <w:tcW w:w="4640" w:type="dxa"/>
          </w:tcPr>
          <w:p w14:paraId="7C707BCE" w14:textId="3D0823AC" w:rsidR="009D3387" w:rsidRDefault="009D3387" w:rsidP="00BF317F">
            <w:pPr>
              <w:pStyle w:val="normal0"/>
              <w:spacing w:line="360" w:lineRule="auto"/>
              <w:rPr>
                <w:rFonts w:ascii="Times New Roman" w:eastAsia="Times New Roman" w:hAnsi="Times New Roman" w:cs="Times New Roman"/>
              </w:rPr>
            </w:pPr>
            <w:r>
              <w:rPr>
                <w:rFonts w:ascii="Times New Roman" w:eastAsia="Times New Roman" w:hAnsi="Times New Roman" w:cs="Times New Roman"/>
              </w:rPr>
              <w:t>Teaching oriented</w:t>
            </w:r>
          </w:p>
        </w:tc>
      </w:tr>
      <w:tr w:rsidR="009D3387" w14:paraId="1699086A" w14:textId="77777777" w:rsidTr="009D3387">
        <w:tc>
          <w:tcPr>
            <w:tcW w:w="4640" w:type="dxa"/>
          </w:tcPr>
          <w:p w14:paraId="7E88E636" w14:textId="18099A24" w:rsidR="009D3387" w:rsidRDefault="009D3387" w:rsidP="00BF317F">
            <w:pPr>
              <w:pStyle w:val="normal0"/>
              <w:spacing w:line="360" w:lineRule="auto"/>
              <w:rPr>
                <w:rFonts w:ascii="Times New Roman" w:eastAsia="Times New Roman" w:hAnsi="Times New Roman" w:cs="Times New Roman"/>
              </w:rPr>
            </w:pPr>
            <w:r>
              <w:rPr>
                <w:rFonts w:ascii="Times New Roman" w:eastAsia="Times New Roman" w:hAnsi="Times New Roman" w:cs="Times New Roman"/>
              </w:rPr>
              <w:t>Four campuses</w:t>
            </w:r>
          </w:p>
        </w:tc>
        <w:tc>
          <w:tcPr>
            <w:tcW w:w="4640" w:type="dxa"/>
          </w:tcPr>
          <w:p w14:paraId="64F498DB" w14:textId="65C3C587" w:rsidR="009D3387" w:rsidRDefault="009D3387" w:rsidP="00BF317F">
            <w:pPr>
              <w:pStyle w:val="normal0"/>
              <w:spacing w:line="360" w:lineRule="auto"/>
              <w:rPr>
                <w:rFonts w:ascii="Times New Roman" w:eastAsia="Times New Roman" w:hAnsi="Times New Roman" w:cs="Times New Roman"/>
              </w:rPr>
            </w:pPr>
            <w:r>
              <w:rPr>
                <w:rFonts w:ascii="Times New Roman" w:eastAsia="Times New Roman" w:hAnsi="Times New Roman" w:cs="Times New Roman"/>
              </w:rPr>
              <w:t>Three campuses</w:t>
            </w:r>
          </w:p>
        </w:tc>
      </w:tr>
      <w:tr w:rsidR="009D3387" w14:paraId="4B2620C2" w14:textId="77777777" w:rsidTr="009D3387">
        <w:tc>
          <w:tcPr>
            <w:tcW w:w="4640" w:type="dxa"/>
          </w:tcPr>
          <w:p w14:paraId="07E491D8" w14:textId="436B1292" w:rsidR="009D3387" w:rsidRDefault="009D3387" w:rsidP="00BF317F">
            <w:pPr>
              <w:pStyle w:val="normal0"/>
              <w:spacing w:line="360" w:lineRule="auto"/>
              <w:rPr>
                <w:rFonts w:ascii="Times New Roman" w:eastAsia="Times New Roman" w:hAnsi="Times New Roman" w:cs="Times New Roman"/>
              </w:rPr>
            </w:pPr>
            <w:r>
              <w:rPr>
                <w:rFonts w:ascii="Times New Roman" w:eastAsia="Times New Roman" w:hAnsi="Times New Roman" w:cs="Times New Roman"/>
              </w:rPr>
              <w:t>27 694 students in 2010</w:t>
            </w:r>
          </w:p>
        </w:tc>
        <w:tc>
          <w:tcPr>
            <w:tcW w:w="4640" w:type="dxa"/>
          </w:tcPr>
          <w:p w14:paraId="66BBBBF2" w14:textId="70BBAC3C" w:rsidR="009D3387" w:rsidRDefault="007D4C4D" w:rsidP="00BF317F">
            <w:pPr>
              <w:pStyle w:val="normal0"/>
              <w:spacing w:line="360" w:lineRule="auto"/>
              <w:rPr>
                <w:rFonts w:ascii="Times New Roman" w:eastAsia="Times New Roman" w:hAnsi="Times New Roman" w:cs="Times New Roman"/>
              </w:rPr>
            </w:pPr>
            <w:r>
              <w:rPr>
                <w:rFonts w:ascii="Times New Roman" w:eastAsia="Times New Roman" w:hAnsi="Times New Roman" w:cs="Times New Roman"/>
              </w:rPr>
              <w:t>11074 students in 2010</w:t>
            </w:r>
          </w:p>
        </w:tc>
      </w:tr>
      <w:tr w:rsidR="009D3387" w14:paraId="078CE983" w14:textId="77777777" w:rsidTr="009D3387">
        <w:tc>
          <w:tcPr>
            <w:tcW w:w="4640" w:type="dxa"/>
          </w:tcPr>
          <w:p w14:paraId="10C39742" w14:textId="5BB3B921" w:rsidR="009D3387" w:rsidRDefault="009D3387" w:rsidP="00BF317F">
            <w:pPr>
              <w:pStyle w:val="normal0"/>
              <w:spacing w:line="360" w:lineRule="auto"/>
              <w:rPr>
                <w:rFonts w:ascii="Times New Roman" w:eastAsia="Times New Roman" w:hAnsi="Times New Roman" w:cs="Times New Roman"/>
              </w:rPr>
            </w:pPr>
            <w:r>
              <w:rPr>
                <w:rFonts w:ascii="Times New Roman" w:eastAsia="Times New Roman" w:hAnsi="Times New Roman" w:cs="Times New Roman"/>
              </w:rPr>
              <w:t xml:space="preserve">Lecturer-student ratio </w:t>
            </w:r>
            <w:r w:rsidR="007D4C4D">
              <w:rPr>
                <w:rFonts w:ascii="Times New Roman" w:eastAsia="Times New Roman" w:hAnsi="Times New Roman" w:cs="Times New Roman"/>
              </w:rPr>
              <w:t>wa</w:t>
            </w:r>
            <w:r>
              <w:rPr>
                <w:rFonts w:ascii="Times New Roman" w:eastAsia="Times New Roman" w:hAnsi="Times New Roman" w:cs="Times New Roman"/>
              </w:rPr>
              <w:t>s 1: 28 in 2012</w:t>
            </w:r>
          </w:p>
        </w:tc>
        <w:tc>
          <w:tcPr>
            <w:tcW w:w="4640" w:type="dxa"/>
          </w:tcPr>
          <w:p w14:paraId="3A8E7E37" w14:textId="5354B9C9" w:rsidR="009D3387" w:rsidRDefault="007D4C4D" w:rsidP="00BF317F">
            <w:pPr>
              <w:pStyle w:val="normal0"/>
              <w:spacing w:line="360" w:lineRule="auto"/>
              <w:rPr>
                <w:rFonts w:ascii="Times New Roman" w:eastAsia="Times New Roman" w:hAnsi="Times New Roman" w:cs="Times New Roman"/>
              </w:rPr>
            </w:pPr>
            <w:r>
              <w:rPr>
                <w:rFonts w:ascii="Times New Roman" w:eastAsia="Times New Roman" w:hAnsi="Times New Roman" w:cs="Times New Roman"/>
              </w:rPr>
              <w:t>Lecturer-student ratio was 1:34 in 2012</w:t>
            </w:r>
          </w:p>
        </w:tc>
      </w:tr>
      <w:tr w:rsidR="009D3387" w14:paraId="37D08056" w14:textId="77777777" w:rsidTr="009D3387">
        <w:tc>
          <w:tcPr>
            <w:tcW w:w="4640" w:type="dxa"/>
          </w:tcPr>
          <w:p w14:paraId="43E6FEC9" w14:textId="31764419" w:rsidR="009D3387" w:rsidRDefault="009D3387" w:rsidP="00BF317F">
            <w:pPr>
              <w:pStyle w:val="normal0"/>
              <w:spacing w:line="360" w:lineRule="auto"/>
              <w:rPr>
                <w:rFonts w:ascii="Times New Roman" w:eastAsia="Times New Roman" w:hAnsi="Times New Roman" w:cs="Times New Roman"/>
              </w:rPr>
            </w:pPr>
            <w:r>
              <w:rPr>
                <w:rFonts w:ascii="Times New Roman" w:eastAsia="Times New Roman" w:hAnsi="Times New Roman" w:cs="Times New Roman"/>
              </w:rPr>
              <w:t>Established in 1881</w:t>
            </w:r>
          </w:p>
        </w:tc>
        <w:tc>
          <w:tcPr>
            <w:tcW w:w="4640" w:type="dxa"/>
          </w:tcPr>
          <w:p w14:paraId="0FC947B4" w14:textId="0DB34C77" w:rsidR="009D3387" w:rsidRDefault="007D4C4D" w:rsidP="00BF317F">
            <w:pPr>
              <w:pStyle w:val="normal0"/>
              <w:spacing w:line="360" w:lineRule="auto"/>
              <w:rPr>
                <w:rFonts w:ascii="Times New Roman" w:eastAsia="Times New Roman" w:hAnsi="Times New Roman" w:cs="Times New Roman"/>
              </w:rPr>
            </w:pPr>
            <w:r>
              <w:rPr>
                <w:rFonts w:ascii="Times New Roman" w:eastAsia="Times New Roman" w:hAnsi="Times New Roman" w:cs="Times New Roman"/>
              </w:rPr>
              <w:t>Established in 1916</w:t>
            </w:r>
          </w:p>
        </w:tc>
      </w:tr>
      <w:tr w:rsidR="009D3387" w14:paraId="738E69D9" w14:textId="77777777" w:rsidTr="009D3387">
        <w:tc>
          <w:tcPr>
            <w:tcW w:w="4640" w:type="dxa"/>
          </w:tcPr>
          <w:p w14:paraId="54D822B5" w14:textId="7E2453EC" w:rsidR="009D3387" w:rsidRDefault="009D3387" w:rsidP="00BF317F">
            <w:pPr>
              <w:pStyle w:val="normal0"/>
              <w:spacing w:line="360" w:lineRule="auto"/>
              <w:rPr>
                <w:rFonts w:ascii="Times New Roman" w:eastAsia="Times New Roman" w:hAnsi="Times New Roman" w:cs="Times New Roman"/>
              </w:rPr>
            </w:pPr>
            <w:r>
              <w:rPr>
                <w:rFonts w:ascii="Times New Roman" w:eastAsia="Times New Roman" w:hAnsi="Times New Roman" w:cs="Times New Roman"/>
              </w:rPr>
              <w:t>Pass rate was 84% in 2009</w:t>
            </w:r>
          </w:p>
        </w:tc>
        <w:tc>
          <w:tcPr>
            <w:tcW w:w="4640" w:type="dxa"/>
          </w:tcPr>
          <w:p w14:paraId="02B84DD4" w14:textId="5D8B8D62" w:rsidR="009D3387" w:rsidRDefault="007D4C4D" w:rsidP="00BF317F">
            <w:pPr>
              <w:pStyle w:val="normal0"/>
              <w:spacing w:line="360" w:lineRule="auto"/>
              <w:rPr>
                <w:rFonts w:ascii="Times New Roman" w:eastAsia="Times New Roman" w:hAnsi="Times New Roman" w:cs="Times New Roman"/>
              </w:rPr>
            </w:pPr>
            <w:r>
              <w:rPr>
                <w:rFonts w:ascii="Times New Roman" w:eastAsia="Times New Roman" w:hAnsi="Times New Roman" w:cs="Times New Roman"/>
              </w:rPr>
              <w:t>Pass rate was 79% in 2009</w:t>
            </w:r>
          </w:p>
        </w:tc>
      </w:tr>
      <w:tr w:rsidR="009D3387" w14:paraId="362FBBF3" w14:textId="77777777" w:rsidTr="009D3387">
        <w:tc>
          <w:tcPr>
            <w:tcW w:w="4640" w:type="dxa"/>
          </w:tcPr>
          <w:p w14:paraId="3209CD12" w14:textId="29C2C369" w:rsidR="009D3387" w:rsidRDefault="009D3387" w:rsidP="00BF317F">
            <w:pPr>
              <w:pStyle w:val="normal0"/>
              <w:spacing w:line="360" w:lineRule="auto"/>
              <w:rPr>
                <w:rFonts w:ascii="Times New Roman" w:eastAsia="Times New Roman" w:hAnsi="Times New Roman" w:cs="Times New Roman"/>
              </w:rPr>
            </w:pPr>
            <w:r>
              <w:rPr>
                <w:rFonts w:ascii="Times New Roman" w:eastAsia="Times New Roman" w:hAnsi="Times New Roman" w:cs="Times New Roman"/>
              </w:rPr>
              <w:t>Has an academic development/teaching development centre</w:t>
            </w:r>
          </w:p>
        </w:tc>
        <w:tc>
          <w:tcPr>
            <w:tcW w:w="4640" w:type="dxa"/>
          </w:tcPr>
          <w:p w14:paraId="3D0CFC16" w14:textId="4DBBD0D4" w:rsidR="009D3387" w:rsidRDefault="007D4C4D" w:rsidP="00BF317F">
            <w:pPr>
              <w:pStyle w:val="normal0"/>
              <w:spacing w:line="360" w:lineRule="auto"/>
              <w:rPr>
                <w:rFonts w:ascii="Times New Roman" w:eastAsia="Times New Roman" w:hAnsi="Times New Roman" w:cs="Times New Roman"/>
              </w:rPr>
            </w:pPr>
            <w:r>
              <w:rPr>
                <w:rFonts w:ascii="Times New Roman" w:eastAsia="Times New Roman" w:hAnsi="Times New Roman" w:cs="Times New Roman"/>
              </w:rPr>
              <w:t>Has an academic development/teaching development centre</w:t>
            </w:r>
          </w:p>
        </w:tc>
      </w:tr>
      <w:tr w:rsidR="009D3387" w14:paraId="5C102499" w14:textId="77777777" w:rsidTr="009D3387">
        <w:tc>
          <w:tcPr>
            <w:tcW w:w="4640" w:type="dxa"/>
          </w:tcPr>
          <w:p w14:paraId="7D0B8346" w14:textId="11B4C327" w:rsidR="009D3387" w:rsidRDefault="009A6081" w:rsidP="00BF317F">
            <w:pPr>
              <w:pStyle w:val="normal0"/>
              <w:spacing w:line="360" w:lineRule="auto"/>
              <w:rPr>
                <w:rFonts w:ascii="Times New Roman" w:eastAsia="Times New Roman" w:hAnsi="Times New Roman" w:cs="Times New Roman"/>
              </w:rPr>
            </w:pPr>
            <w:r>
              <w:rPr>
                <w:rFonts w:ascii="Times New Roman" w:eastAsia="Times New Roman" w:hAnsi="Times New Roman" w:cs="Times New Roman"/>
              </w:rPr>
              <w:t>Did not have a postgraduate diploma in teaching and learning in 2012</w:t>
            </w:r>
          </w:p>
        </w:tc>
        <w:tc>
          <w:tcPr>
            <w:tcW w:w="4640" w:type="dxa"/>
          </w:tcPr>
          <w:p w14:paraId="3DB8227F" w14:textId="10D7DCB3" w:rsidR="009D3387" w:rsidRDefault="0070099B" w:rsidP="00BF317F">
            <w:pPr>
              <w:pStyle w:val="normal0"/>
              <w:spacing w:line="360" w:lineRule="auto"/>
              <w:rPr>
                <w:rFonts w:ascii="Times New Roman" w:eastAsia="Times New Roman" w:hAnsi="Times New Roman" w:cs="Times New Roman"/>
              </w:rPr>
            </w:pPr>
            <w:r>
              <w:rPr>
                <w:rFonts w:ascii="Times New Roman" w:eastAsia="Times New Roman" w:hAnsi="Times New Roman" w:cs="Times New Roman"/>
              </w:rPr>
              <w:t xml:space="preserve">Has had </w:t>
            </w:r>
            <w:r w:rsidR="009A6081">
              <w:rPr>
                <w:rFonts w:ascii="Times New Roman" w:eastAsia="Times New Roman" w:hAnsi="Times New Roman" w:cs="Times New Roman"/>
              </w:rPr>
              <w:t xml:space="preserve">a </w:t>
            </w:r>
            <w:r w:rsidR="007D4C4D">
              <w:rPr>
                <w:rFonts w:ascii="Times New Roman" w:eastAsia="Times New Roman" w:hAnsi="Times New Roman" w:cs="Times New Roman"/>
              </w:rPr>
              <w:t xml:space="preserve">postgraduate diploma in teaching and learning </w:t>
            </w:r>
            <w:r>
              <w:rPr>
                <w:rFonts w:ascii="Times New Roman" w:eastAsia="Times New Roman" w:hAnsi="Times New Roman" w:cs="Times New Roman"/>
              </w:rPr>
              <w:t>since</w:t>
            </w:r>
            <w:r w:rsidR="009A6081">
              <w:rPr>
                <w:rFonts w:ascii="Times New Roman" w:eastAsia="Times New Roman" w:hAnsi="Times New Roman" w:cs="Times New Roman"/>
              </w:rPr>
              <w:t xml:space="preserve"> 20</w:t>
            </w:r>
            <w:r>
              <w:rPr>
                <w:rFonts w:ascii="Times New Roman" w:eastAsia="Times New Roman" w:hAnsi="Times New Roman" w:cs="Times New Roman"/>
              </w:rPr>
              <w:t>04</w:t>
            </w:r>
          </w:p>
        </w:tc>
      </w:tr>
      <w:tr w:rsidR="007D4C4D" w14:paraId="4B24BEAC" w14:textId="77777777" w:rsidTr="009D3387">
        <w:tc>
          <w:tcPr>
            <w:tcW w:w="4640" w:type="dxa"/>
          </w:tcPr>
          <w:p w14:paraId="3169F2F0" w14:textId="5CDF0660" w:rsidR="007D4C4D" w:rsidRDefault="007D4C4D" w:rsidP="00BF317F">
            <w:pPr>
              <w:pStyle w:val="normal0"/>
              <w:spacing w:line="360" w:lineRule="auto"/>
              <w:rPr>
                <w:rFonts w:ascii="Times New Roman" w:eastAsia="Times New Roman" w:hAnsi="Times New Roman" w:cs="Times New Roman"/>
              </w:rPr>
            </w:pPr>
            <w:r>
              <w:rPr>
                <w:rFonts w:ascii="Times New Roman" w:eastAsia="Times New Roman" w:hAnsi="Times New Roman" w:cs="Times New Roman"/>
              </w:rPr>
              <w:t>Formerly Christian and supportive of the government during the apartheid era</w:t>
            </w:r>
          </w:p>
        </w:tc>
        <w:tc>
          <w:tcPr>
            <w:tcW w:w="4640" w:type="dxa"/>
          </w:tcPr>
          <w:p w14:paraId="4899B0E9" w14:textId="2E21D6D4" w:rsidR="007D4C4D" w:rsidRDefault="007D4C4D" w:rsidP="00BF317F">
            <w:pPr>
              <w:pStyle w:val="normal0"/>
              <w:spacing w:line="360" w:lineRule="auto"/>
              <w:rPr>
                <w:rFonts w:ascii="Times New Roman" w:eastAsia="Times New Roman" w:hAnsi="Times New Roman" w:cs="Times New Roman"/>
              </w:rPr>
            </w:pPr>
            <w:r>
              <w:rPr>
                <w:rFonts w:ascii="Times New Roman" w:eastAsia="Times New Roman" w:hAnsi="Times New Roman" w:cs="Times New Roman"/>
              </w:rPr>
              <w:t xml:space="preserve">Located in the former in homelands system and had history of student resistance </w:t>
            </w:r>
          </w:p>
        </w:tc>
      </w:tr>
    </w:tbl>
    <w:p w14:paraId="3EDECE51" w14:textId="77777777" w:rsidR="006659D2" w:rsidRDefault="006659D2" w:rsidP="00BF317F">
      <w:pPr>
        <w:pStyle w:val="normal0"/>
        <w:spacing w:line="360" w:lineRule="auto"/>
        <w:rPr>
          <w:rFonts w:ascii="Times New Roman" w:eastAsia="Times New Roman" w:hAnsi="Times New Roman" w:cs="Times New Roman"/>
        </w:rPr>
      </w:pPr>
    </w:p>
    <w:p w14:paraId="55823253" w14:textId="36B498F1" w:rsidR="008C55DD" w:rsidRPr="006659D2" w:rsidRDefault="009569F4" w:rsidP="00BF317F">
      <w:pPr>
        <w:pStyle w:val="normal0"/>
        <w:spacing w:line="360" w:lineRule="auto"/>
        <w:rPr>
          <w:rFonts w:ascii="Times New Roman" w:eastAsia="Times New Roman" w:hAnsi="Times New Roman" w:cs="Times New Roman"/>
        </w:rPr>
      </w:pPr>
      <w:r>
        <w:rPr>
          <w:rFonts w:ascii="Times New Roman" w:eastAsia="Times New Roman" w:hAnsi="Times New Roman" w:cs="Times New Roman"/>
        </w:rPr>
        <w:lastRenderedPageBreak/>
        <w:t xml:space="preserve">These indices are of teaching and learning in the near present, ie. 2010 – 2012. In terms of historicity </w:t>
      </w:r>
      <w:r w:rsidR="00E96F52">
        <w:rPr>
          <w:rFonts w:ascii="Times New Roman" w:eastAsia="Times New Roman" w:hAnsi="Times New Roman" w:cs="Times New Roman"/>
        </w:rPr>
        <w:t xml:space="preserve">(seeing the object now as it has been </w:t>
      </w:r>
      <w:r w:rsidR="00E30C9E">
        <w:rPr>
          <w:rFonts w:ascii="Times New Roman" w:eastAsia="Times New Roman" w:hAnsi="Times New Roman" w:cs="Times New Roman"/>
        </w:rPr>
        <w:t xml:space="preserve">constituted by historical processes (Ahmed, 2010) </w:t>
      </w:r>
      <w:r>
        <w:rPr>
          <w:rFonts w:ascii="Times New Roman" w:eastAsia="Times New Roman" w:hAnsi="Times New Roman" w:cs="Times New Roman"/>
        </w:rPr>
        <w:t>one is referring to the manner in which Orangerie was supported financially, as well as with pride, by the Apartheid government</w:t>
      </w:r>
      <w:r w:rsidR="00EF395B">
        <w:rPr>
          <w:rFonts w:ascii="Times New Roman" w:eastAsia="Times New Roman" w:hAnsi="Times New Roman" w:cs="Times New Roman"/>
        </w:rPr>
        <w:t>.</w:t>
      </w:r>
      <w:r>
        <w:rPr>
          <w:rFonts w:ascii="Times New Roman" w:eastAsia="Times New Roman" w:hAnsi="Times New Roman" w:cs="Times New Roman"/>
        </w:rPr>
        <w:t xml:space="preserve"> Douglasvale was always provided with less funding and resources, and seen as inferior by the same government. This state of affairs </w:t>
      </w:r>
      <w:r w:rsidR="00571C72">
        <w:rPr>
          <w:rFonts w:ascii="Times New Roman" w:eastAsia="Times New Roman" w:hAnsi="Times New Roman" w:cs="Times New Roman"/>
        </w:rPr>
        <w:t>has</w:t>
      </w:r>
      <w:r>
        <w:rPr>
          <w:rFonts w:ascii="Times New Roman" w:eastAsia="Times New Roman" w:hAnsi="Times New Roman" w:cs="Times New Roman"/>
        </w:rPr>
        <w:t xml:space="preserve"> not have abated post-apartheid: the alumni of Orangerie </w:t>
      </w:r>
      <w:r w:rsidR="00571C72">
        <w:rPr>
          <w:rFonts w:ascii="Times New Roman" w:eastAsia="Times New Roman" w:hAnsi="Times New Roman" w:cs="Times New Roman"/>
        </w:rPr>
        <w:t>have continued</w:t>
      </w:r>
      <w:r>
        <w:rPr>
          <w:rFonts w:ascii="Times New Roman" w:eastAsia="Times New Roman" w:hAnsi="Times New Roman" w:cs="Times New Roman"/>
        </w:rPr>
        <w:t xml:space="preserve"> to support </w:t>
      </w:r>
      <w:r w:rsidR="00117982">
        <w:rPr>
          <w:rFonts w:ascii="Times New Roman" w:eastAsia="Times New Roman" w:hAnsi="Times New Roman" w:cs="Times New Roman"/>
        </w:rPr>
        <w:t>that institution</w:t>
      </w:r>
      <w:r>
        <w:rPr>
          <w:rFonts w:ascii="Times New Roman" w:eastAsia="Times New Roman" w:hAnsi="Times New Roman" w:cs="Times New Roman"/>
        </w:rPr>
        <w:t xml:space="preserve"> financially and morally</w:t>
      </w:r>
      <w:r w:rsidR="00EF395B">
        <w:rPr>
          <w:rFonts w:ascii="Times New Roman" w:eastAsia="Times New Roman" w:hAnsi="Times New Roman" w:cs="Times New Roman"/>
        </w:rPr>
        <w:t>;</w:t>
      </w:r>
      <w:r>
        <w:rPr>
          <w:rFonts w:ascii="Times New Roman" w:eastAsia="Times New Roman" w:hAnsi="Times New Roman" w:cs="Times New Roman"/>
        </w:rPr>
        <w:t xml:space="preserve"> resear</w:t>
      </w:r>
      <w:r w:rsidR="00571C72">
        <w:rPr>
          <w:rFonts w:ascii="Times New Roman" w:eastAsia="Times New Roman" w:hAnsi="Times New Roman" w:cs="Times New Roman"/>
        </w:rPr>
        <w:t>c</w:t>
      </w:r>
      <w:r>
        <w:rPr>
          <w:rFonts w:ascii="Times New Roman" w:eastAsia="Times New Roman" w:hAnsi="Times New Roman" w:cs="Times New Roman"/>
        </w:rPr>
        <w:t xml:space="preserve">h organisations </w:t>
      </w:r>
      <w:r w:rsidR="00571C72">
        <w:rPr>
          <w:rFonts w:ascii="Times New Roman" w:eastAsia="Times New Roman" w:hAnsi="Times New Roman" w:cs="Times New Roman"/>
        </w:rPr>
        <w:t>have continued</w:t>
      </w:r>
      <w:r>
        <w:rPr>
          <w:rFonts w:ascii="Times New Roman" w:eastAsia="Times New Roman" w:hAnsi="Times New Roman" w:cs="Times New Roman"/>
        </w:rPr>
        <w:t xml:space="preserve"> to invest in projects at Orangerie and wealthy as well as academically successful students help make Orangerie </w:t>
      </w:r>
      <w:r w:rsidR="00117982">
        <w:rPr>
          <w:rFonts w:ascii="Times New Roman" w:eastAsia="Times New Roman" w:hAnsi="Times New Roman" w:cs="Times New Roman"/>
        </w:rPr>
        <w:t xml:space="preserve">an </w:t>
      </w:r>
      <w:r>
        <w:rPr>
          <w:rFonts w:ascii="Times New Roman" w:eastAsia="Times New Roman" w:hAnsi="Times New Roman" w:cs="Times New Roman"/>
        </w:rPr>
        <w:t xml:space="preserve">easier </w:t>
      </w:r>
      <w:r w:rsidR="00117982">
        <w:rPr>
          <w:rFonts w:ascii="Times New Roman" w:eastAsia="Times New Roman" w:hAnsi="Times New Roman" w:cs="Times New Roman"/>
        </w:rPr>
        <w:t xml:space="preserve">context in which </w:t>
      </w:r>
      <w:r>
        <w:rPr>
          <w:rFonts w:ascii="Times New Roman" w:eastAsia="Times New Roman" w:hAnsi="Times New Roman" w:cs="Times New Roman"/>
        </w:rPr>
        <w:t xml:space="preserve">to teach </w:t>
      </w:r>
      <w:r w:rsidR="00571C72">
        <w:rPr>
          <w:rFonts w:ascii="Times New Roman" w:eastAsia="Times New Roman" w:hAnsi="Times New Roman" w:cs="Times New Roman"/>
        </w:rPr>
        <w:t>and reach a comparatively successful graduation rate</w:t>
      </w:r>
      <w:r>
        <w:rPr>
          <w:rFonts w:ascii="Times New Roman" w:eastAsia="Times New Roman" w:hAnsi="Times New Roman" w:cs="Times New Roman"/>
        </w:rPr>
        <w:t>. A final point with regard to the maintenance of these differences is that by being located in an impoverished rural area</w:t>
      </w:r>
      <w:r w:rsidR="00EC7E38">
        <w:rPr>
          <w:rFonts w:ascii="Times New Roman" w:eastAsia="Times New Roman" w:hAnsi="Times New Roman" w:cs="Times New Roman"/>
        </w:rPr>
        <w:t xml:space="preserve"> (Roberts and Green 2013)</w:t>
      </w:r>
      <w:r>
        <w:rPr>
          <w:rFonts w:ascii="Times New Roman" w:eastAsia="Times New Roman" w:hAnsi="Times New Roman" w:cs="Times New Roman"/>
        </w:rPr>
        <w:t xml:space="preserve">, there </w:t>
      </w:r>
      <w:r w:rsidR="006B2061">
        <w:rPr>
          <w:rFonts w:ascii="Times New Roman" w:eastAsia="Times New Roman" w:hAnsi="Times New Roman" w:cs="Times New Roman"/>
        </w:rPr>
        <w:t>are</w:t>
      </w:r>
      <w:r>
        <w:rPr>
          <w:rFonts w:ascii="Times New Roman" w:eastAsia="Times New Roman" w:hAnsi="Times New Roman" w:cs="Times New Roman"/>
        </w:rPr>
        <w:t xml:space="preserve"> less material resources on which Douglasvale could draw, less resources that would attract academics to stay there over long periods of time</w:t>
      </w:r>
      <w:r w:rsidR="00EF395B">
        <w:rPr>
          <w:rFonts w:ascii="Times New Roman" w:eastAsia="Times New Roman" w:hAnsi="Times New Roman" w:cs="Times New Roman"/>
        </w:rPr>
        <w:t xml:space="preserve"> and hone their skills as teachers</w:t>
      </w:r>
      <w:r>
        <w:rPr>
          <w:rFonts w:ascii="Times New Roman" w:eastAsia="Times New Roman" w:hAnsi="Times New Roman" w:cs="Times New Roman"/>
        </w:rPr>
        <w:t xml:space="preserve">. </w:t>
      </w:r>
    </w:p>
    <w:p w14:paraId="702AC1E3" w14:textId="77777777" w:rsidR="006659D2" w:rsidRDefault="006659D2" w:rsidP="00BF317F">
      <w:pPr>
        <w:pStyle w:val="normal0"/>
        <w:spacing w:line="360" w:lineRule="auto"/>
        <w:rPr>
          <w:rFonts w:ascii="Times New Roman" w:eastAsia="Times New Roman" w:hAnsi="Times New Roman" w:cs="Times New Roman"/>
          <w:b/>
        </w:rPr>
      </w:pPr>
    </w:p>
    <w:p w14:paraId="12DBBF6B" w14:textId="49A376F1" w:rsidR="00784E91" w:rsidRPr="00B15F58" w:rsidRDefault="00B15F58" w:rsidP="00BF317F">
      <w:pPr>
        <w:pStyle w:val="normal0"/>
        <w:spacing w:line="360" w:lineRule="auto"/>
        <w:jc w:val="both"/>
        <w:rPr>
          <w:rFonts w:ascii="Times New Roman" w:eastAsia="Times New Roman" w:hAnsi="Times New Roman" w:cs="Times New Roman"/>
        </w:rPr>
      </w:pPr>
      <w:r w:rsidRPr="00B15F58">
        <w:rPr>
          <w:rFonts w:ascii="Times New Roman" w:eastAsia="Times New Roman" w:hAnsi="Times New Roman" w:cs="Times New Roman"/>
        </w:rPr>
        <w:t>The</w:t>
      </w:r>
      <w:r>
        <w:rPr>
          <w:rFonts w:ascii="Times New Roman" w:eastAsia="Times New Roman" w:hAnsi="Times New Roman" w:cs="Times New Roman"/>
        </w:rPr>
        <w:t xml:space="preserve"> data sets utilised comprise </w:t>
      </w:r>
      <w:r w:rsidR="00F86C31">
        <w:rPr>
          <w:rFonts w:ascii="Times New Roman" w:eastAsia="Times New Roman" w:hAnsi="Times New Roman" w:cs="Times New Roman"/>
        </w:rPr>
        <w:t>one hour long audio-taped interviews with ten academics at each institution. The interviewees were selected on the basis of their having completed an online survey on participation in professional development activities</w:t>
      </w:r>
      <w:r w:rsidR="00EF395B">
        <w:rPr>
          <w:rFonts w:ascii="Times New Roman" w:eastAsia="Times New Roman" w:hAnsi="Times New Roman" w:cs="Times New Roman"/>
        </w:rPr>
        <w:t>. To</w:t>
      </w:r>
      <w:r w:rsidR="00F86C31">
        <w:rPr>
          <w:rFonts w:ascii="Times New Roman" w:eastAsia="Times New Roman" w:hAnsi="Times New Roman" w:cs="Times New Roman"/>
        </w:rPr>
        <w:t xml:space="preserve"> this extent they represent individuals who are committed to teaching and to their own learning to teach. The </w:t>
      </w:r>
      <w:r w:rsidR="00F22C26">
        <w:rPr>
          <w:rFonts w:ascii="Times New Roman" w:eastAsia="Times New Roman" w:hAnsi="Times New Roman" w:cs="Times New Roman"/>
        </w:rPr>
        <w:t>questions in</w:t>
      </w:r>
      <w:r w:rsidR="00F86C31">
        <w:rPr>
          <w:rFonts w:ascii="Times New Roman" w:eastAsia="Times New Roman" w:hAnsi="Times New Roman" w:cs="Times New Roman"/>
        </w:rPr>
        <w:t xml:space="preserve"> the semi-structured interview</w:t>
      </w:r>
      <w:r w:rsidR="00F22C26">
        <w:rPr>
          <w:rFonts w:ascii="Times New Roman" w:eastAsia="Times New Roman" w:hAnsi="Times New Roman" w:cs="Times New Roman"/>
        </w:rPr>
        <w:t xml:space="preserve"> focused on</w:t>
      </w:r>
      <w:r w:rsidR="00F86C31">
        <w:rPr>
          <w:rFonts w:ascii="Times New Roman" w:eastAsia="Times New Roman" w:hAnsi="Times New Roman" w:cs="Times New Roman"/>
        </w:rPr>
        <w:t xml:space="preserve"> the</w:t>
      </w:r>
      <w:r w:rsidR="00F22C26">
        <w:rPr>
          <w:rFonts w:ascii="Times New Roman" w:eastAsia="Times New Roman" w:hAnsi="Times New Roman" w:cs="Times New Roman"/>
        </w:rPr>
        <w:t xml:space="preserve"> lecturers’ </w:t>
      </w:r>
      <w:r w:rsidR="00F86C31">
        <w:rPr>
          <w:rFonts w:ascii="Times New Roman" w:eastAsia="Times New Roman" w:hAnsi="Times New Roman" w:cs="Times New Roman"/>
        </w:rPr>
        <w:t xml:space="preserve">views on teaching, their participation in professional development activities, and their views on the conditions that support and hinder their teaching and their learning to teach. Sections of the interviews contained what MacLure (2013, 661) refers to as data that ‘glow’, in that they provoke an affective response. These </w:t>
      </w:r>
      <w:r w:rsidR="00D7697C">
        <w:rPr>
          <w:rFonts w:ascii="Times New Roman" w:eastAsia="Times New Roman" w:hAnsi="Times New Roman" w:cs="Times New Roman"/>
        </w:rPr>
        <w:t xml:space="preserve">were </w:t>
      </w:r>
      <w:r w:rsidR="00F86C31">
        <w:rPr>
          <w:rFonts w:ascii="Times New Roman" w:eastAsia="Times New Roman" w:hAnsi="Times New Roman" w:cs="Times New Roman"/>
        </w:rPr>
        <w:t xml:space="preserve">sections </w:t>
      </w:r>
      <w:r w:rsidR="007C792F">
        <w:rPr>
          <w:rFonts w:ascii="Times New Roman" w:eastAsia="Times New Roman" w:hAnsi="Times New Roman" w:cs="Times New Roman"/>
        </w:rPr>
        <w:t>where the lecturers discussed, directly or indirectly</w:t>
      </w:r>
      <w:r w:rsidR="00D7697C">
        <w:rPr>
          <w:rFonts w:ascii="Times New Roman" w:eastAsia="Times New Roman" w:hAnsi="Times New Roman" w:cs="Times New Roman"/>
        </w:rPr>
        <w:t>,</w:t>
      </w:r>
      <w:r w:rsidR="007C792F">
        <w:rPr>
          <w:rFonts w:ascii="Times New Roman" w:eastAsia="Times New Roman" w:hAnsi="Times New Roman" w:cs="Times New Roman"/>
        </w:rPr>
        <w:t xml:space="preserve"> their beliefs about teaching and the resources for teaching to which they had access. These sections provide </w:t>
      </w:r>
      <w:r w:rsidR="00F86C31">
        <w:rPr>
          <w:rFonts w:ascii="Times New Roman" w:eastAsia="Times New Roman" w:hAnsi="Times New Roman" w:cs="Times New Roman"/>
        </w:rPr>
        <w:t xml:space="preserve">evocative glimpses of the lecturers interacting with their environments – and of the entanglements of the discursive and the material.  </w:t>
      </w:r>
      <w:r w:rsidR="00784E91">
        <w:rPr>
          <w:rFonts w:ascii="Times New Roman" w:eastAsia="Times New Roman" w:hAnsi="Times New Roman" w:cs="Times New Roman"/>
        </w:rPr>
        <w:t>A useful concept from posthumanist approaches to educational research is that of research as an “encounter” (Springgay 2015, 76), where the preconditions of the research are not set in advance, and the encounter does not m</w:t>
      </w:r>
      <w:r w:rsidR="00623D2C">
        <w:rPr>
          <w:rFonts w:ascii="Times New Roman" w:eastAsia="Times New Roman" w:hAnsi="Times New Roman" w:cs="Times New Roman"/>
        </w:rPr>
        <w:t xml:space="preserve">aintain the separation of the human subject from the encounter. In the current research the non-human is the research data, which activates the encounter. </w:t>
      </w:r>
    </w:p>
    <w:p w14:paraId="7AAD29AB" w14:textId="77777777" w:rsidR="00844AD2" w:rsidRDefault="00844AD2" w:rsidP="00BF317F">
      <w:pPr>
        <w:pStyle w:val="normal0"/>
        <w:spacing w:line="360" w:lineRule="auto"/>
        <w:rPr>
          <w:rFonts w:ascii="Times New Roman" w:eastAsia="Times New Roman" w:hAnsi="Times New Roman" w:cs="Times New Roman"/>
        </w:rPr>
      </w:pPr>
    </w:p>
    <w:p w14:paraId="0E1120E3" w14:textId="77777777" w:rsidR="001C60C1" w:rsidRDefault="00844AD2" w:rsidP="00BF317F">
      <w:pPr>
        <w:pStyle w:val="normal0"/>
        <w:spacing w:line="360" w:lineRule="auto"/>
        <w:rPr>
          <w:rFonts w:ascii="Times New Roman" w:eastAsia="Times New Roman" w:hAnsi="Times New Roman" w:cs="Times New Roman"/>
        </w:rPr>
      </w:pPr>
      <w:r>
        <w:rPr>
          <w:rFonts w:ascii="Times New Roman" w:eastAsia="Times New Roman" w:hAnsi="Times New Roman" w:cs="Times New Roman"/>
        </w:rPr>
        <w:t>An important concept that Barad dev</w:t>
      </w:r>
      <w:r w:rsidR="00B1234E">
        <w:rPr>
          <w:rFonts w:ascii="Times New Roman" w:eastAsia="Times New Roman" w:hAnsi="Times New Roman" w:cs="Times New Roman"/>
        </w:rPr>
        <w:t>elops, based on the work of Har</w:t>
      </w:r>
      <w:r w:rsidR="0070099B">
        <w:rPr>
          <w:rFonts w:ascii="Times New Roman" w:eastAsia="Times New Roman" w:hAnsi="Times New Roman" w:cs="Times New Roman"/>
        </w:rPr>
        <w:t xml:space="preserve">away (1992, </w:t>
      </w:r>
      <w:r>
        <w:rPr>
          <w:rFonts w:ascii="Times New Roman" w:eastAsia="Times New Roman" w:hAnsi="Times New Roman" w:cs="Times New Roman"/>
        </w:rPr>
        <w:t xml:space="preserve">300) is that of </w:t>
      </w:r>
      <w:r w:rsidR="00A25DD9">
        <w:rPr>
          <w:rFonts w:ascii="Times New Roman" w:eastAsia="Times New Roman" w:hAnsi="Times New Roman" w:cs="Times New Roman"/>
        </w:rPr>
        <w:t>a</w:t>
      </w:r>
      <w:r w:rsidR="00382597">
        <w:rPr>
          <w:rFonts w:ascii="Times New Roman" w:eastAsia="Times New Roman" w:hAnsi="Times New Roman" w:cs="Times New Roman"/>
        </w:rPr>
        <w:t xml:space="preserve"> ‘diffracti</w:t>
      </w:r>
      <w:r w:rsidR="00A25DD9">
        <w:rPr>
          <w:rFonts w:ascii="Times New Roman" w:eastAsia="Times New Roman" w:hAnsi="Times New Roman" w:cs="Times New Roman"/>
        </w:rPr>
        <w:t>ve pattern</w:t>
      </w:r>
      <w:r w:rsidR="00382597">
        <w:rPr>
          <w:rFonts w:ascii="Times New Roman" w:eastAsia="Times New Roman" w:hAnsi="Times New Roman" w:cs="Times New Roman"/>
        </w:rPr>
        <w:t>’</w:t>
      </w:r>
      <w:r>
        <w:rPr>
          <w:rFonts w:ascii="Times New Roman" w:eastAsia="Times New Roman" w:hAnsi="Times New Roman" w:cs="Times New Roman"/>
        </w:rPr>
        <w:t xml:space="preserve">. It </w:t>
      </w:r>
      <w:r w:rsidR="00A25DD9">
        <w:rPr>
          <w:rFonts w:ascii="Times New Roman" w:eastAsia="Times New Roman" w:hAnsi="Times New Roman" w:cs="Times New Roman"/>
        </w:rPr>
        <w:t xml:space="preserve">does ‘not so much map where differences appear, but rather where the </w:t>
      </w:r>
      <w:r w:rsidR="00A25DD9" w:rsidRPr="00A25DD9">
        <w:rPr>
          <w:rFonts w:ascii="Times New Roman" w:eastAsia="Times New Roman" w:hAnsi="Times New Roman" w:cs="Times New Roman"/>
          <w:i/>
        </w:rPr>
        <w:t>effects</w:t>
      </w:r>
      <w:r w:rsidR="00A25DD9">
        <w:rPr>
          <w:rFonts w:ascii="Times New Roman" w:eastAsia="Times New Roman" w:hAnsi="Times New Roman" w:cs="Times New Roman"/>
        </w:rPr>
        <w:t xml:space="preserve"> of differences appear’</w:t>
      </w:r>
      <w:r w:rsidR="0070099B">
        <w:rPr>
          <w:rFonts w:ascii="Times New Roman" w:eastAsia="Times New Roman" w:hAnsi="Times New Roman" w:cs="Times New Roman"/>
        </w:rPr>
        <w:t xml:space="preserve"> (Barad 2007, </w:t>
      </w:r>
      <w:r>
        <w:rPr>
          <w:rFonts w:ascii="Times New Roman" w:eastAsia="Times New Roman" w:hAnsi="Times New Roman" w:cs="Times New Roman"/>
        </w:rPr>
        <w:t>803)</w:t>
      </w:r>
      <w:r w:rsidR="00382597">
        <w:rPr>
          <w:rFonts w:ascii="Times New Roman" w:eastAsia="Times New Roman" w:hAnsi="Times New Roman" w:cs="Times New Roman"/>
        </w:rPr>
        <w:t xml:space="preserve">. For this reason the emphasis is on the </w:t>
      </w:r>
      <w:r w:rsidR="00382597">
        <w:rPr>
          <w:rFonts w:ascii="Times New Roman" w:eastAsia="Times New Roman" w:hAnsi="Times New Roman" w:cs="Times New Roman"/>
        </w:rPr>
        <w:lastRenderedPageBreak/>
        <w:t>differences in the entanglements that might have an effect on lecturers’ and students’ participation in the phenomenon of ‘learning and teaching’</w:t>
      </w:r>
      <w:r>
        <w:rPr>
          <w:rFonts w:ascii="Times New Roman" w:eastAsia="Times New Roman" w:hAnsi="Times New Roman" w:cs="Times New Roman"/>
        </w:rPr>
        <w:t>.</w:t>
      </w:r>
      <w:r w:rsidR="00F933E8">
        <w:rPr>
          <w:rFonts w:ascii="Times New Roman" w:eastAsia="Times New Roman" w:hAnsi="Times New Roman" w:cs="Times New Roman"/>
        </w:rPr>
        <w:t xml:space="preserve"> </w:t>
      </w:r>
    </w:p>
    <w:p w14:paraId="1AB3D791" w14:textId="77777777" w:rsidR="001C60C1" w:rsidRDefault="001C60C1" w:rsidP="00BF317F">
      <w:pPr>
        <w:pStyle w:val="normal0"/>
        <w:spacing w:line="360" w:lineRule="auto"/>
        <w:rPr>
          <w:rFonts w:ascii="Times New Roman" w:eastAsia="Times New Roman" w:hAnsi="Times New Roman" w:cs="Times New Roman"/>
        </w:rPr>
      </w:pPr>
    </w:p>
    <w:p w14:paraId="67D8891E" w14:textId="496FB5BA" w:rsidR="00382597" w:rsidRDefault="0002259A" w:rsidP="00BF317F">
      <w:pPr>
        <w:pStyle w:val="normal0"/>
        <w:spacing w:line="360" w:lineRule="auto"/>
        <w:rPr>
          <w:rFonts w:ascii="Times New Roman" w:eastAsia="Times New Roman" w:hAnsi="Times New Roman" w:cs="Times New Roman"/>
        </w:rPr>
      </w:pPr>
      <w:r>
        <w:rPr>
          <w:rFonts w:ascii="Times New Roman" w:eastAsia="Times New Roman" w:hAnsi="Times New Roman" w:cs="Times New Roman"/>
        </w:rPr>
        <w:t>The idea of ‘hyper-reading’ of texts or even landscapes in which activities are perfor</w:t>
      </w:r>
      <w:r w:rsidR="0070099B">
        <w:rPr>
          <w:rFonts w:ascii="Times New Roman" w:eastAsia="Times New Roman" w:hAnsi="Times New Roman" w:cs="Times New Roman"/>
        </w:rPr>
        <w:t>med is suggested by Gough (2015,</w:t>
      </w:r>
      <w:r>
        <w:rPr>
          <w:rFonts w:ascii="Times New Roman" w:eastAsia="Times New Roman" w:hAnsi="Times New Roman" w:cs="Times New Roman"/>
        </w:rPr>
        <w:t xml:space="preserve"> 162). In this instance the landscapes are mainly classrooms</w:t>
      </w:r>
      <w:r w:rsidR="00C2793B">
        <w:rPr>
          <w:rFonts w:ascii="Times New Roman" w:eastAsia="Times New Roman" w:hAnsi="Times New Roman" w:cs="Times New Roman"/>
        </w:rPr>
        <w:t xml:space="preserve"> – let us call them ‘class-scapes’</w:t>
      </w:r>
      <w:r>
        <w:rPr>
          <w:rFonts w:ascii="Times New Roman" w:eastAsia="Times New Roman" w:hAnsi="Times New Roman" w:cs="Times New Roman"/>
        </w:rPr>
        <w:t>, and the stories are told by human subjects</w:t>
      </w:r>
      <w:r w:rsidR="00671707">
        <w:rPr>
          <w:rFonts w:ascii="Times New Roman" w:eastAsia="Times New Roman" w:hAnsi="Times New Roman" w:cs="Times New Roman"/>
        </w:rPr>
        <w:t xml:space="preserve"> as informants. However, this does allow us to consider more carefully what is being told about the i</w:t>
      </w:r>
      <w:r w:rsidR="00C2793B">
        <w:rPr>
          <w:rFonts w:ascii="Times New Roman" w:eastAsia="Times New Roman" w:hAnsi="Times New Roman" w:cs="Times New Roman"/>
        </w:rPr>
        <w:t xml:space="preserve">ntertwining of elements </w:t>
      </w:r>
      <w:r w:rsidR="00EF395B">
        <w:rPr>
          <w:rFonts w:ascii="Times New Roman" w:eastAsia="Times New Roman" w:hAnsi="Times New Roman" w:cs="Times New Roman"/>
        </w:rPr>
        <w:t>in</w:t>
      </w:r>
      <w:r w:rsidR="00C2793B">
        <w:rPr>
          <w:rFonts w:ascii="Times New Roman" w:eastAsia="Times New Roman" w:hAnsi="Times New Roman" w:cs="Times New Roman"/>
        </w:rPr>
        <w:t xml:space="preserve"> the class-</w:t>
      </w:r>
      <w:r w:rsidR="00671707">
        <w:rPr>
          <w:rFonts w:ascii="Times New Roman" w:eastAsia="Times New Roman" w:hAnsi="Times New Roman" w:cs="Times New Roman"/>
        </w:rPr>
        <w:t xml:space="preserve">scapes. </w:t>
      </w:r>
    </w:p>
    <w:p w14:paraId="0C726B8C" w14:textId="77777777" w:rsidR="00D7697C" w:rsidRDefault="00D7697C" w:rsidP="00BF317F">
      <w:pPr>
        <w:pStyle w:val="normal0"/>
        <w:spacing w:line="360" w:lineRule="auto"/>
        <w:rPr>
          <w:rFonts w:ascii="Times New Roman" w:eastAsia="Times New Roman" w:hAnsi="Times New Roman" w:cs="Times New Roman"/>
        </w:rPr>
      </w:pPr>
    </w:p>
    <w:p w14:paraId="1C94A278" w14:textId="0D298973" w:rsidR="00D7697C" w:rsidRPr="00D7697C" w:rsidRDefault="00D7697C" w:rsidP="00BF317F">
      <w:pPr>
        <w:pStyle w:val="normal0"/>
        <w:spacing w:line="360" w:lineRule="auto"/>
        <w:rPr>
          <w:rFonts w:ascii="Times New Roman" w:eastAsia="Times New Roman" w:hAnsi="Times New Roman" w:cs="Times New Roman"/>
          <w:b/>
        </w:rPr>
      </w:pPr>
      <w:r w:rsidRPr="00D7697C">
        <w:rPr>
          <w:rFonts w:ascii="Times New Roman" w:eastAsia="Times New Roman" w:hAnsi="Times New Roman" w:cs="Times New Roman"/>
          <w:b/>
        </w:rPr>
        <w:t>The class-scapes</w:t>
      </w:r>
    </w:p>
    <w:p w14:paraId="0D8AA891" w14:textId="77777777" w:rsidR="00D7697C" w:rsidRDefault="00D7697C" w:rsidP="00BF317F">
      <w:pPr>
        <w:pStyle w:val="normal0"/>
        <w:spacing w:line="360" w:lineRule="auto"/>
        <w:rPr>
          <w:rFonts w:ascii="Times New Roman" w:eastAsia="Times New Roman" w:hAnsi="Times New Roman" w:cs="Times New Roman"/>
        </w:rPr>
      </w:pPr>
    </w:p>
    <w:p w14:paraId="702374AA" w14:textId="23537C29" w:rsidR="00E72F15" w:rsidRDefault="00E72F15" w:rsidP="00BF317F">
      <w:pPr>
        <w:pStyle w:val="normal0"/>
        <w:spacing w:line="360" w:lineRule="auto"/>
        <w:rPr>
          <w:rFonts w:ascii="Times New Roman" w:eastAsia="Times New Roman" w:hAnsi="Times New Roman" w:cs="Times New Roman"/>
        </w:rPr>
      </w:pPr>
      <w:r>
        <w:rPr>
          <w:rFonts w:ascii="Times New Roman" w:eastAsia="Times New Roman" w:hAnsi="Times New Roman" w:cs="Times New Roman"/>
        </w:rPr>
        <w:t xml:space="preserve">In this section the class-scapes, as narrated by the lecturers, is discussed. </w:t>
      </w:r>
    </w:p>
    <w:p w14:paraId="1B3F9A4B" w14:textId="77777777" w:rsidR="00E72F15" w:rsidRDefault="00E72F15" w:rsidP="00BF317F">
      <w:pPr>
        <w:pStyle w:val="normal0"/>
        <w:spacing w:line="360" w:lineRule="auto"/>
        <w:rPr>
          <w:rFonts w:ascii="Times New Roman" w:eastAsia="Times New Roman" w:hAnsi="Times New Roman" w:cs="Times New Roman"/>
        </w:rPr>
      </w:pPr>
    </w:p>
    <w:p w14:paraId="79FA7D57" w14:textId="1391B195" w:rsidR="0061610E" w:rsidRPr="00D7697C" w:rsidRDefault="0061610E" w:rsidP="00BF317F">
      <w:pPr>
        <w:pStyle w:val="normal0"/>
        <w:spacing w:line="360" w:lineRule="auto"/>
        <w:rPr>
          <w:rFonts w:ascii="Times New Roman" w:eastAsia="Times New Roman" w:hAnsi="Times New Roman" w:cs="Times New Roman"/>
          <w:b/>
          <w:i/>
        </w:rPr>
      </w:pPr>
      <w:r w:rsidRPr="00D7697C">
        <w:rPr>
          <w:rFonts w:ascii="Times New Roman" w:eastAsia="Times New Roman" w:hAnsi="Times New Roman" w:cs="Times New Roman"/>
          <w:b/>
          <w:i/>
        </w:rPr>
        <w:t>Discourses</w:t>
      </w:r>
      <w:r w:rsidR="0070099B" w:rsidRPr="00D7697C">
        <w:rPr>
          <w:rFonts w:ascii="Times New Roman" w:eastAsia="Times New Roman" w:hAnsi="Times New Roman" w:cs="Times New Roman"/>
          <w:b/>
          <w:i/>
        </w:rPr>
        <w:t xml:space="preserve"> on teaching and learning</w:t>
      </w:r>
    </w:p>
    <w:p w14:paraId="1B718776" w14:textId="77777777" w:rsidR="00D7697C" w:rsidRDefault="00D7697C" w:rsidP="00BF317F">
      <w:pPr>
        <w:pStyle w:val="normal0"/>
        <w:spacing w:line="360" w:lineRule="auto"/>
        <w:rPr>
          <w:rFonts w:ascii="Times New Roman" w:eastAsia="Times New Roman" w:hAnsi="Times New Roman" w:cs="Times New Roman"/>
        </w:rPr>
      </w:pPr>
    </w:p>
    <w:p w14:paraId="15B7CB7E" w14:textId="2E413C03" w:rsidR="0061610E" w:rsidRDefault="00A348AD" w:rsidP="00BF317F">
      <w:pPr>
        <w:pStyle w:val="normal0"/>
        <w:spacing w:line="360" w:lineRule="auto"/>
        <w:rPr>
          <w:rFonts w:ascii="Times New Roman" w:eastAsia="Times New Roman" w:hAnsi="Times New Roman" w:cs="Times New Roman"/>
        </w:rPr>
      </w:pPr>
      <w:r>
        <w:rPr>
          <w:rFonts w:ascii="Times New Roman" w:eastAsia="Times New Roman" w:hAnsi="Times New Roman" w:cs="Times New Roman"/>
        </w:rPr>
        <w:t xml:space="preserve">The understandings of the academics </w:t>
      </w:r>
      <w:r w:rsidR="000C279B">
        <w:rPr>
          <w:rFonts w:ascii="Times New Roman" w:eastAsia="Times New Roman" w:hAnsi="Times New Roman" w:cs="Times New Roman"/>
        </w:rPr>
        <w:t xml:space="preserve">or their coherent and structured ways </w:t>
      </w:r>
      <w:r>
        <w:rPr>
          <w:rFonts w:ascii="Times New Roman" w:eastAsia="Times New Roman" w:hAnsi="Times New Roman" w:cs="Times New Roman"/>
        </w:rPr>
        <w:t>regarding teaching and learning</w:t>
      </w:r>
      <w:r w:rsidR="004F4B73">
        <w:rPr>
          <w:rFonts w:ascii="Times New Roman" w:eastAsia="Times New Roman" w:hAnsi="Times New Roman" w:cs="Times New Roman"/>
        </w:rPr>
        <w:t>,</w:t>
      </w:r>
      <w:r w:rsidR="0070099B">
        <w:rPr>
          <w:rFonts w:ascii="Times New Roman" w:eastAsia="Times New Roman" w:hAnsi="Times New Roman" w:cs="Times New Roman"/>
        </w:rPr>
        <w:t xml:space="preserve"> </w:t>
      </w:r>
      <w:r w:rsidR="004F4B73">
        <w:rPr>
          <w:rFonts w:ascii="Times New Roman" w:eastAsia="Times New Roman" w:hAnsi="Times New Roman" w:cs="Times New Roman"/>
        </w:rPr>
        <w:t>ie their discourse on teaching and learning</w:t>
      </w:r>
      <w:r>
        <w:rPr>
          <w:rFonts w:ascii="Times New Roman" w:eastAsia="Times New Roman" w:hAnsi="Times New Roman" w:cs="Times New Roman"/>
        </w:rPr>
        <w:t xml:space="preserve">, would be one of the forces in the </w:t>
      </w:r>
      <w:r w:rsidR="00F30FE3">
        <w:rPr>
          <w:rFonts w:ascii="Times New Roman" w:eastAsia="Times New Roman" w:hAnsi="Times New Roman" w:cs="Times New Roman"/>
        </w:rPr>
        <w:t>class-scapes</w:t>
      </w:r>
      <w:r>
        <w:rPr>
          <w:rFonts w:ascii="Times New Roman" w:eastAsia="Times New Roman" w:hAnsi="Times New Roman" w:cs="Times New Roman"/>
        </w:rPr>
        <w:t xml:space="preserve">. </w:t>
      </w:r>
      <w:r w:rsidR="009569F4">
        <w:rPr>
          <w:rFonts w:ascii="Times New Roman" w:eastAsia="Times New Roman" w:hAnsi="Times New Roman" w:cs="Times New Roman"/>
        </w:rPr>
        <w:t xml:space="preserve">In most cases teaching and learning was understood </w:t>
      </w:r>
      <w:r w:rsidR="00CD5145">
        <w:rPr>
          <w:rFonts w:ascii="Times New Roman" w:eastAsia="Times New Roman" w:hAnsi="Times New Roman" w:cs="Times New Roman"/>
        </w:rPr>
        <w:t>as transmission</w:t>
      </w:r>
      <w:r w:rsidR="00D56E4A">
        <w:rPr>
          <w:rFonts w:ascii="Times New Roman" w:eastAsia="Times New Roman" w:hAnsi="Times New Roman" w:cs="Times New Roman"/>
        </w:rPr>
        <w:t xml:space="preserve"> and ‘(re) pr</w:t>
      </w:r>
      <w:r w:rsidR="0070099B">
        <w:rPr>
          <w:rFonts w:ascii="Times New Roman" w:eastAsia="Times New Roman" w:hAnsi="Times New Roman" w:cs="Times New Roman"/>
        </w:rPr>
        <w:t>esentation’</w:t>
      </w:r>
      <w:r w:rsidR="00C2793B">
        <w:rPr>
          <w:rFonts w:ascii="Times New Roman" w:eastAsia="Times New Roman" w:hAnsi="Times New Roman" w:cs="Times New Roman"/>
        </w:rPr>
        <w:t xml:space="preserve"> </w:t>
      </w:r>
      <w:r w:rsidR="0070099B">
        <w:rPr>
          <w:rFonts w:ascii="Times New Roman" w:eastAsia="Times New Roman" w:hAnsi="Times New Roman" w:cs="Times New Roman"/>
        </w:rPr>
        <w:t xml:space="preserve">(Fenwick and Nerland 2014, </w:t>
      </w:r>
      <w:r w:rsidR="00D56E4A">
        <w:rPr>
          <w:rFonts w:ascii="Times New Roman" w:eastAsia="Times New Roman" w:hAnsi="Times New Roman" w:cs="Times New Roman"/>
        </w:rPr>
        <w:t>42)</w:t>
      </w:r>
      <w:r w:rsidR="00CD5145">
        <w:rPr>
          <w:rFonts w:ascii="Times New Roman" w:eastAsia="Times New Roman" w:hAnsi="Times New Roman" w:cs="Times New Roman"/>
        </w:rPr>
        <w:t xml:space="preserve">: the </w:t>
      </w:r>
      <w:r w:rsidR="00913159">
        <w:rPr>
          <w:rFonts w:ascii="Times New Roman" w:eastAsia="Times New Roman" w:hAnsi="Times New Roman" w:cs="Times New Roman"/>
        </w:rPr>
        <w:t>passing</w:t>
      </w:r>
      <w:r w:rsidR="00CD5145">
        <w:rPr>
          <w:rFonts w:ascii="Times New Roman" w:eastAsia="Times New Roman" w:hAnsi="Times New Roman" w:cs="Times New Roman"/>
        </w:rPr>
        <w:t xml:space="preserve"> of</w:t>
      </w:r>
      <w:r w:rsidR="00913159">
        <w:rPr>
          <w:rFonts w:ascii="Times New Roman" w:eastAsia="Times New Roman" w:hAnsi="Times New Roman" w:cs="Times New Roman"/>
        </w:rPr>
        <w:t xml:space="preserve"> knowledge, </w:t>
      </w:r>
      <w:r w:rsidR="005F66C7">
        <w:rPr>
          <w:rFonts w:ascii="Times New Roman" w:eastAsia="Times New Roman" w:hAnsi="Times New Roman" w:cs="Times New Roman"/>
        </w:rPr>
        <w:t>cognitive and</w:t>
      </w:r>
      <w:r w:rsidR="009569F4">
        <w:rPr>
          <w:rFonts w:ascii="Times New Roman" w:eastAsia="Times New Roman" w:hAnsi="Times New Roman" w:cs="Times New Roman"/>
        </w:rPr>
        <w:t xml:space="preserve"> static, </w:t>
      </w:r>
      <w:r w:rsidR="00CD5145">
        <w:rPr>
          <w:rFonts w:ascii="Times New Roman" w:eastAsia="Times New Roman" w:hAnsi="Times New Roman" w:cs="Times New Roman"/>
        </w:rPr>
        <w:t>a product</w:t>
      </w:r>
      <w:r w:rsidR="00913159">
        <w:rPr>
          <w:rFonts w:ascii="Times New Roman" w:eastAsia="Times New Roman" w:hAnsi="Times New Roman" w:cs="Times New Roman"/>
        </w:rPr>
        <w:t xml:space="preserve">, from one individual or group to another, </w:t>
      </w:r>
      <w:r w:rsidR="00CD5145">
        <w:rPr>
          <w:rFonts w:ascii="Times New Roman" w:eastAsia="Times New Roman" w:hAnsi="Times New Roman" w:cs="Times New Roman"/>
        </w:rPr>
        <w:t xml:space="preserve">via the medium of language or text. </w:t>
      </w:r>
      <w:r w:rsidR="004C35FD">
        <w:rPr>
          <w:rFonts w:ascii="Times New Roman" w:eastAsia="Times New Roman" w:hAnsi="Times New Roman" w:cs="Times New Roman"/>
        </w:rPr>
        <w:t xml:space="preserve">Most lecturers were concerned that students should hear them, </w:t>
      </w:r>
      <w:r w:rsidR="00EF395B">
        <w:rPr>
          <w:rFonts w:ascii="Times New Roman" w:eastAsia="Times New Roman" w:hAnsi="Times New Roman" w:cs="Times New Roman"/>
        </w:rPr>
        <w:t xml:space="preserve">and that </w:t>
      </w:r>
      <w:r w:rsidR="00C2793B">
        <w:rPr>
          <w:rFonts w:ascii="Times New Roman" w:eastAsia="Times New Roman" w:hAnsi="Times New Roman" w:cs="Times New Roman"/>
        </w:rPr>
        <w:t xml:space="preserve">they should </w:t>
      </w:r>
      <w:r w:rsidR="004C35FD">
        <w:rPr>
          <w:rFonts w:ascii="Times New Roman" w:eastAsia="Times New Roman" w:hAnsi="Times New Roman" w:cs="Times New Roman"/>
        </w:rPr>
        <w:t>have the notes accessible electroni</w:t>
      </w:r>
      <w:r w:rsidR="003425F4">
        <w:rPr>
          <w:rFonts w:ascii="Times New Roman" w:eastAsia="Times New Roman" w:hAnsi="Times New Roman" w:cs="Times New Roman"/>
        </w:rPr>
        <w:t xml:space="preserve">cally or on paper. Orangerie2 </w:t>
      </w:r>
      <w:r w:rsidR="004C35FD">
        <w:rPr>
          <w:rFonts w:ascii="Times New Roman" w:eastAsia="Times New Roman" w:hAnsi="Times New Roman" w:cs="Times New Roman"/>
        </w:rPr>
        <w:t>equated teaching with passing concepts across into students</w:t>
      </w:r>
      <w:r w:rsidR="00BF334E">
        <w:rPr>
          <w:rFonts w:ascii="Times New Roman" w:eastAsia="Times New Roman" w:hAnsi="Times New Roman" w:cs="Times New Roman"/>
        </w:rPr>
        <w:t>’</w:t>
      </w:r>
      <w:r w:rsidR="004C35FD">
        <w:rPr>
          <w:rFonts w:ascii="Times New Roman" w:eastAsia="Times New Roman" w:hAnsi="Times New Roman" w:cs="Times New Roman"/>
        </w:rPr>
        <w:t xml:space="preserve"> brains: </w:t>
      </w:r>
    </w:p>
    <w:p w14:paraId="7B97C498" w14:textId="77777777" w:rsidR="004C35FD" w:rsidRDefault="004C35FD" w:rsidP="00BF317F">
      <w:pPr>
        <w:pStyle w:val="normal0"/>
        <w:spacing w:line="360" w:lineRule="auto"/>
        <w:rPr>
          <w:rFonts w:ascii="Times New Roman" w:eastAsia="Times New Roman" w:hAnsi="Times New Roman" w:cs="Times New Roman"/>
        </w:rPr>
      </w:pPr>
    </w:p>
    <w:p w14:paraId="3F46E37E" w14:textId="4F2C16FB" w:rsidR="004C35FD" w:rsidRPr="006626DF" w:rsidRDefault="004C35FD" w:rsidP="00BF317F">
      <w:pPr>
        <w:spacing w:line="360" w:lineRule="auto"/>
        <w:ind w:left="720"/>
        <w:jc w:val="both"/>
        <w:rPr>
          <w:rFonts w:ascii="Times New Roman" w:hAnsi="Times New Roman" w:cs="Times New Roman"/>
        </w:rPr>
      </w:pPr>
      <w:r w:rsidRPr="006626DF">
        <w:rPr>
          <w:rFonts w:ascii="Times New Roman" w:hAnsi="Times New Roman" w:cs="Times New Roman"/>
        </w:rPr>
        <w:t>I’ve always try to use multimedia</w:t>
      </w:r>
      <w:r w:rsidR="00EF395B">
        <w:rPr>
          <w:rFonts w:ascii="Times New Roman" w:hAnsi="Times New Roman" w:cs="Times New Roman"/>
        </w:rPr>
        <w:t>.</w:t>
      </w:r>
      <w:r w:rsidRPr="006626DF">
        <w:rPr>
          <w:rFonts w:ascii="Times New Roman" w:hAnsi="Times New Roman" w:cs="Times New Roman"/>
        </w:rPr>
        <w:t xml:space="preserve"> </w:t>
      </w:r>
      <w:r w:rsidR="00EF395B">
        <w:rPr>
          <w:rFonts w:ascii="Times New Roman" w:hAnsi="Times New Roman" w:cs="Times New Roman"/>
        </w:rPr>
        <w:t>O</w:t>
      </w:r>
      <w:r w:rsidRPr="006626DF">
        <w:rPr>
          <w:rFonts w:ascii="Times New Roman" w:hAnsi="Times New Roman" w:cs="Times New Roman"/>
        </w:rPr>
        <w:t>ver the years I have tried to use even more multimedia to enhance my teaching and bring across concepts, videos, sound, animation because I realise what kind of student I am working with that they really need multimedia to get concepts in their brain</w:t>
      </w:r>
    </w:p>
    <w:p w14:paraId="15FF4CF4" w14:textId="77777777" w:rsidR="004C35FD" w:rsidRDefault="004C35FD" w:rsidP="00BF317F">
      <w:pPr>
        <w:pStyle w:val="normal0"/>
        <w:spacing w:line="360" w:lineRule="auto"/>
        <w:rPr>
          <w:rFonts w:ascii="Times New Roman" w:eastAsia="Times New Roman" w:hAnsi="Times New Roman" w:cs="Times New Roman"/>
        </w:rPr>
      </w:pPr>
    </w:p>
    <w:p w14:paraId="5772C290" w14:textId="39D97B89" w:rsidR="00592716" w:rsidRDefault="004C35FD" w:rsidP="00BF317F">
      <w:pPr>
        <w:pStyle w:val="normal0"/>
        <w:spacing w:line="360" w:lineRule="auto"/>
        <w:rPr>
          <w:rFonts w:ascii="Times New Roman" w:eastAsia="Times New Roman" w:hAnsi="Times New Roman" w:cs="Times New Roman"/>
        </w:rPr>
      </w:pPr>
      <w:r>
        <w:rPr>
          <w:rFonts w:ascii="Times New Roman" w:eastAsia="Times New Roman" w:hAnsi="Times New Roman" w:cs="Times New Roman"/>
        </w:rPr>
        <w:t xml:space="preserve">Orangerie1 </w:t>
      </w:r>
      <w:r w:rsidR="00592716">
        <w:rPr>
          <w:rFonts w:ascii="Times New Roman" w:eastAsia="Times New Roman" w:hAnsi="Times New Roman" w:cs="Times New Roman"/>
        </w:rPr>
        <w:t xml:space="preserve">also </w:t>
      </w:r>
      <w:r>
        <w:rPr>
          <w:rFonts w:ascii="Times New Roman" w:eastAsia="Times New Roman" w:hAnsi="Times New Roman" w:cs="Times New Roman"/>
        </w:rPr>
        <w:t xml:space="preserve">described teaching as </w:t>
      </w:r>
      <w:r w:rsidR="00592716">
        <w:rPr>
          <w:rFonts w:ascii="Times New Roman" w:eastAsia="Times New Roman" w:hAnsi="Times New Roman" w:cs="Times New Roman"/>
        </w:rPr>
        <w:t xml:space="preserve">cognitive and rational: </w:t>
      </w:r>
    </w:p>
    <w:p w14:paraId="70A87BEB" w14:textId="77777777" w:rsidR="004C35FD" w:rsidRDefault="004C35FD" w:rsidP="00BF317F">
      <w:pPr>
        <w:pStyle w:val="normal0"/>
        <w:spacing w:line="360" w:lineRule="auto"/>
        <w:ind w:left="720"/>
        <w:rPr>
          <w:rFonts w:ascii="Times New Roman" w:hAnsi="Times New Roman" w:cs="Times New Roman"/>
        </w:rPr>
      </w:pPr>
    </w:p>
    <w:p w14:paraId="676506F1" w14:textId="77777777" w:rsidR="00592716" w:rsidRDefault="004C35FD" w:rsidP="00BF317F">
      <w:pPr>
        <w:pStyle w:val="normal0"/>
        <w:spacing w:line="360" w:lineRule="auto"/>
        <w:ind w:left="720"/>
        <w:rPr>
          <w:rFonts w:ascii="Times New Roman" w:hAnsi="Times New Roman" w:cs="Times New Roman"/>
        </w:rPr>
      </w:pPr>
      <w:r w:rsidRPr="004C35FD">
        <w:rPr>
          <w:rFonts w:ascii="Times New Roman" w:hAnsi="Times New Roman" w:cs="Times New Roman"/>
        </w:rPr>
        <w:t>If it's developing the mind, it means that you increase the capability, the capacity and the competence of the mind to be able to deal with</w:t>
      </w:r>
      <w:r w:rsidR="005F66C7">
        <w:rPr>
          <w:rFonts w:ascii="Times New Roman" w:hAnsi="Times New Roman" w:cs="Times New Roman"/>
        </w:rPr>
        <w:t xml:space="preserve"> </w:t>
      </w:r>
      <w:r w:rsidRPr="004C35FD">
        <w:rPr>
          <w:rFonts w:ascii="Times New Roman" w:hAnsi="Times New Roman" w:cs="Times New Roman"/>
        </w:rPr>
        <w:t>...</w:t>
      </w:r>
      <w:r w:rsidR="005F66C7">
        <w:rPr>
          <w:rFonts w:ascii="Times New Roman" w:hAnsi="Times New Roman" w:cs="Times New Roman"/>
        </w:rPr>
        <w:t xml:space="preserve"> </w:t>
      </w:r>
      <w:r w:rsidRPr="004C35FD">
        <w:rPr>
          <w:rFonts w:ascii="Times New Roman" w:hAnsi="Times New Roman" w:cs="Times New Roman"/>
        </w:rPr>
        <w:t>amongst other things, problems</w:t>
      </w:r>
      <w:r w:rsidR="005F66C7">
        <w:rPr>
          <w:rFonts w:ascii="Times New Roman" w:hAnsi="Times New Roman" w:cs="Times New Roman"/>
        </w:rPr>
        <w:t xml:space="preserve"> </w:t>
      </w:r>
      <w:r w:rsidRPr="004C35FD">
        <w:rPr>
          <w:rFonts w:ascii="Times New Roman" w:hAnsi="Times New Roman" w:cs="Times New Roman"/>
        </w:rPr>
        <w:t>...</w:t>
      </w:r>
      <w:r w:rsidR="005F66C7">
        <w:rPr>
          <w:rFonts w:ascii="Times New Roman" w:hAnsi="Times New Roman" w:cs="Times New Roman"/>
        </w:rPr>
        <w:t xml:space="preserve"> </w:t>
      </w:r>
      <w:r w:rsidRPr="004C35FD">
        <w:rPr>
          <w:rFonts w:ascii="Times New Roman" w:hAnsi="Times New Roman" w:cs="Times New Roman"/>
        </w:rPr>
        <w:t xml:space="preserve">and by solving that, it is about thinking, primarily, the other stuff comes afterwards.  </w:t>
      </w:r>
    </w:p>
    <w:p w14:paraId="005A6778" w14:textId="77777777" w:rsidR="00592716" w:rsidRDefault="00592716" w:rsidP="00BF317F">
      <w:pPr>
        <w:pStyle w:val="normal0"/>
        <w:spacing w:line="360" w:lineRule="auto"/>
        <w:ind w:left="720"/>
        <w:rPr>
          <w:rFonts w:ascii="Times New Roman" w:hAnsi="Times New Roman" w:cs="Times New Roman"/>
        </w:rPr>
      </w:pPr>
    </w:p>
    <w:p w14:paraId="5DF91B75" w14:textId="697A6A9B" w:rsidR="00592716" w:rsidRDefault="00592716" w:rsidP="00BF317F">
      <w:pPr>
        <w:pStyle w:val="normal0"/>
        <w:spacing w:line="360" w:lineRule="auto"/>
        <w:rPr>
          <w:rFonts w:ascii="Times New Roman" w:hAnsi="Times New Roman" w:cs="Times New Roman"/>
        </w:rPr>
      </w:pPr>
      <w:r>
        <w:rPr>
          <w:rFonts w:ascii="Times New Roman" w:hAnsi="Times New Roman" w:cs="Times New Roman"/>
        </w:rPr>
        <w:lastRenderedPageBreak/>
        <w:t>Orangerie1 suggests that learning can be structured, but not so much so as to confine learning,</w:t>
      </w:r>
      <w:r w:rsidR="00A90FAC">
        <w:rPr>
          <w:rFonts w:ascii="Times New Roman" w:hAnsi="Times New Roman" w:cs="Times New Roman"/>
        </w:rPr>
        <w:t xml:space="preserve"> - as captured in the writing of Deleuze and Guattari </w:t>
      </w:r>
      <w:r>
        <w:rPr>
          <w:rFonts w:ascii="Times New Roman" w:hAnsi="Times New Roman" w:cs="Times New Roman"/>
        </w:rPr>
        <w:t xml:space="preserve"> </w:t>
      </w:r>
      <w:r w:rsidR="00A90FAC">
        <w:rPr>
          <w:rFonts w:ascii="Times New Roman" w:hAnsi="Times New Roman" w:cs="Times New Roman"/>
        </w:rPr>
        <w:t xml:space="preserve">as </w:t>
      </w:r>
      <w:r w:rsidR="00A103A8">
        <w:rPr>
          <w:rFonts w:ascii="Times New Roman" w:hAnsi="Times New Roman" w:cs="Times New Roman"/>
        </w:rPr>
        <w:t>‘</w:t>
      </w:r>
      <w:r w:rsidR="00A90FAC">
        <w:rPr>
          <w:rFonts w:ascii="Times New Roman" w:hAnsi="Times New Roman" w:cs="Times New Roman"/>
        </w:rPr>
        <w:t>confinement</w:t>
      </w:r>
      <w:r w:rsidR="00A103A8">
        <w:rPr>
          <w:rFonts w:ascii="Times New Roman" w:hAnsi="Times New Roman" w:cs="Times New Roman"/>
        </w:rPr>
        <w:t>’</w:t>
      </w:r>
      <w:r w:rsidR="00A90FAC">
        <w:rPr>
          <w:rFonts w:ascii="Times New Roman" w:hAnsi="Times New Roman" w:cs="Times New Roman"/>
        </w:rPr>
        <w:t xml:space="preserve"> and </w:t>
      </w:r>
      <w:r w:rsidR="00A103A8">
        <w:rPr>
          <w:rFonts w:ascii="Times New Roman" w:hAnsi="Times New Roman" w:cs="Times New Roman"/>
        </w:rPr>
        <w:t>‘</w:t>
      </w:r>
      <w:r w:rsidR="00A90FAC">
        <w:rPr>
          <w:rFonts w:ascii="Times New Roman" w:hAnsi="Times New Roman" w:cs="Times New Roman"/>
        </w:rPr>
        <w:t>territorialisation</w:t>
      </w:r>
      <w:r w:rsidR="00A103A8">
        <w:rPr>
          <w:rFonts w:ascii="Times New Roman" w:hAnsi="Times New Roman" w:cs="Times New Roman"/>
        </w:rPr>
        <w:t>’</w:t>
      </w:r>
      <w:r w:rsidR="00A90FAC">
        <w:rPr>
          <w:rFonts w:ascii="Times New Roman" w:hAnsi="Times New Roman" w:cs="Times New Roman"/>
        </w:rPr>
        <w:t xml:space="preserve">, rather than </w:t>
      </w:r>
      <w:r w:rsidR="00E9070C">
        <w:rPr>
          <w:rFonts w:ascii="Times New Roman" w:hAnsi="Times New Roman" w:cs="Times New Roman"/>
        </w:rPr>
        <w:t xml:space="preserve">as ‘rupture’, or </w:t>
      </w:r>
      <w:r w:rsidR="00A103A8">
        <w:rPr>
          <w:rFonts w:ascii="Times New Roman" w:hAnsi="Times New Roman" w:cs="Times New Roman"/>
        </w:rPr>
        <w:t>‘</w:t>
      </w:r>
      <w:r w:rsidR="00A90FAC">
        <w:rPr>
          <w:rFonts w:ascii="Times New Roman" w:hAnsi="Times New Roman" w:cs="Times New Roman"/>
        </w:rPr>
        <w:t>line of flight</w:t>
      </w:r>
      <w:r w:rsidR="00A103A8">
        <w:rPr>
          <w:rFonts w:ascii="Times New Roman" w:hAnsi="Times New Roman" w:cs="Times New Roman"/>
        </w:rPr>
        <w:t>’</w:t>
      </w:r>
      <w:r w:rsidR="00A90FAC">
        <w:rPr>
          <w:rFonts w:ascii="Times New Roman" w:hAnsi="Times New Roman" w:cs="Times New Roman"/>
        </w:rPr>
        <w:t xml:space="preserve"> and </w:t>
      </w:r>
      <w:r w:rsidR="00A103A8">
        <w:rPr>
          <w:rFonts w:ascii="Times New Roman" w:hAnsi="Times New Roman" w:cs="Times New Roman"/>
        </w:rPr>
        <w:t>‘</w:t>
      </w:r>
      <w:r w:rsidR="00A90FAC">
        <w:rPr>
          <w:rFonts w:ascii="Times New Roman" w:hAnsi="Times New Roman" w:cs="Times New Roman"/>
        </w:rPr>
        <w:t>deterritorialisation</w:t>
      </w:r>
      <w:r w:rsidR="00A103A8">
        <w:rPr>
          <w:rFonts w:ascii="Times New Roman" w:hAnsi="Times New Roman" w:cs="Times New Roman"/>
        </w:rPr>
        <w:t>’</w:t>
      </w:r>
      <w:r w:rsidR="00A90FAC">
        <w:rPr>
          <w:rFonts w:ascii="Times New Roman" w:hAnsi="Times New Roman" w:cs="Times New Roman"/>
        </w:rPr>
        <w:t xml:space="preserve"> (Deleuze and Guattari </w:t>
      </w:r>
      <w:r w:rsidR="00A103A8">
        <w:rPr>
          <w:rFonts w:ascii="Times New Roman" w:hAnsi="Times New Roman" w:cs="Times New Roman"/>
        </w:rPr>
        <w:t>1987</w:t>
      </w:r>
      <w:r w:rsidR="00E9070C">
        <w:rPr>
          <w:rFonts w:ascii="Times New Roman" w:hAnsi="Times New Roman" w:cs="Times New Roman"/>
        </w:rPr>
        <w:t>, 9</w:t>
      </w:r>
      <w:r w:rsidR="00A103A8">
        <w:rPr>
          <w:rFonts w:ascii="Times New Roman" w:hAnsi="Times New Roman" w:cs="Times New Roman"/>
        </w:rPr>
        <w:t>)</w:t>
      </w:r>
      <w:r w:rsidR="00EF395B">
        <w:rPr>
          <w:rFonts w:ascii="Times New Roman" w:hAnsi="Times New Roman" w:cs="Times New Roman"/>
        </w:rPr>
        <w:t>:</w:t>
      </w:r>
    </w:p>
    <w:p w14:paraId="4FEF7AB9" w14:textId="77777777" w:rsidR="00592716" w:rsidRDefault="00592716" w:rsidP="00BF317F">
      <w:pPr>
        <w:pStyle w:val="normal0"/>
        <w:spacing w:line="360" w:lineRule="auto"/>
        <w:rPr>
          <w:rFonts w:ascii="Times New Roman" w:hAnsi="Times New Roman" w:cs="Times New Roman"/>
        </w:rPr>
      </w:pPr>
    </w:p>
    <w:p w14:paraId="304E1822" w14:textId="66C78DA0" w:rsidR="00A348AD" w:rsidRPr="004C35FD" w:rsidRDefault="004C35FD" w:rsidP="00BF317F">
      <w:pPr>
        <w:pStyle w:val="normal0"/>
        <w:spacing w:line="360" w:lineRule="auto"/>
        <w:ind w:left="720"/>
        <w:rPr>
          <w:rFonts w:ascii="Times New Roman" w:eastAsia="Times New Roman" w:hAnsi="Times New Roman" w:cs="Times New Roman"/>
        </w:rPr>
      </w:pPr>
      <w:r w:rsidRPr="004C35FD">
        <w:rPr>
          <w:rFonts w:ascii="Times New Roman" w:hAnsi="Times New Roman" w:cs="Times New Roman"/>
        </w:rPr>
        <w:t xml:space="preserve">I think you just need to try and push, push the boundaries, but it would be nice if it can be in a structured way, though.  But then if it is too structured, then thinking is sometimes confined.  </w:t>
      </w:r>
      <w:r w:rsidR="003936CF">
        <w:rPr>
          <w:rFonts w:ascii="Times New Roman" w:hAnsi="Times New Roman" w:cs="Times New Roman"/>
        </w:rPr>
        <w:t>(Orangerie1)</w:t>
      </w:r>
    </w:p>
    <w:p w14:paraId="5CE5E2D9" w14:textId="77777777" w:rsidR="004C35FD" w:rsidRDefault="004C35FD" w:rsidP="00BF317F">
      <w:pPr>
        <w:pStyle w:val="normal0"/>
        <w:spacing w:line="360" w:lineRule="auto"/>
        <w:rPr>
          <w:rFonts w:ascii="Times New Roman" w:eastAsia="Times New Roman" w:hAnsi="Times New Roman" w:cs="Times New Roman"/>
          <w:b/>
        </w:rPr>
      </w:pPr>
    </w:p>
    <w:p w14:paraId="51D639DC" w14:textId="023E831F" w:rsidR="00CD5145" w:rsidRDefault="00CD5145" w:rsidP="00BF317F">
      <w:pPr>
        <w:pStyle w:val="normal0"/>
        <w:spacing w:line="360" w:lineRule="auto"/>
        <w:rPr>
          <w:rFonts w:ascii="Times New Roman" w:eastAsia="Times New Roman" w:hAnsi="Times New Roman" w:cs="Times New Roman"/>
        </w:rPr>
      </w:pPr>
      <w:r w:rsidRPr="00CD5145">
        <w:rPr>
          <w:rFonts w:ascii="Times New Roman" w:eastAsia="Times New Roman" w:hAnsi="Times New Roman" w:cs="Times New Roman"/>
        </w:rPr>
        <w:t>In the account of Orangerie1</w:t>
      </w:r>
      <w:r>
        <w:rPr>
          <w:rFonts w:ascii="Times New Roman" w:eastAsia="Times New Roman" w:hAnsi="Times New Roman" w:cs="Times New Roman"/>
        </w:rPr>
        <w:t xml:space="preserve"> learning is more active and exploratory, but it remains a cognitive activity, belong</w:t>
      </w:r>
      <w:r w:rsidR="00C2793B">
        <w:rPr>
          <w:rFonts w:ascii="Times New Roman" w:eastAsia="Times New Roman" w:hAnsi="Times New Roman" w:cs="Times New Roman"/>
        </w:rPr>
        <w:t>ing</w:t>
      </w:r>
      <w:r>
        <w:rPr>
          <w:rFonts w:ascii="Times New Roman" w:eastAsia="Times New Roman" w:hAnsi="Times New Roman" w:cs="Times New Roman"/>
        </w:rPr>
        <w:t xml:space="preserve"> to the mind rather than to both mind and body. </w:t>
      </w:r>
    </w:p>
    <w:p w14:paraId="7EA83C2D" w14:textId="77777777" w:rsidR="00A414A4" w:rsidRDefault="00A414A4" w:rsidP="00BF317F">
      <w:pPr>
        <w:pStyle w:val="normal0"/>
        <w:spacing w:line="360" w:lineRule="auto"/>
        <w:rPr>
          <w:rFonts w:ascii="Times New Roman" w:eastAsia="Times New Roman" w:hAnsi="Times New Roman" w:cs="Times New Roman"/>
        </w:rPr>
      </w:pPr>
    </w:p>
    <w:p w14:paraId="1091216C" w14:textId="5DB9061E" w:rsidR="003936CF" w:rsidRDefault="003936CF" w:rsidP="00BF317F">
      <w:pPr>
        <w:pStyle w:val="normal0"/>
        <w:spacing w:line="360" w:lineRule="auto"/>
        <w:rPr>
          <w:rFonts w:ascii="Times New Roman" w:eastAsia="Times New Roman" w:hAnsi="Times New Roman" w:cs="Times New Roman"/>
        </w:rPr>
      </w:pPr>
      <w:r>
        <w:rPr>
          <w:rFonts w:ascii="Times New Roman" w:eastAsia="Times New Roman" w:hAnsi="Times New Roman" w:cs="Times New Roman"/>
        </w:rPr>
        <w:t>At Douglasvale the concern with transmission was evident from the frequent mention of the absence of facilities that makes communication of content, concepts and ideas, through text, possible:</w:t>
      </w:r>
    </w:p>
    <w:p w14:paraId="457612B8" w14:textId="77777777" w:rsidR="003936CF" w:rsidRDefault="003936CF" w:rsidP="00BF317F">
      <w:pPr>
        <w:pStyle w:val="normal0"/>
        <w:spacing w:line="360" w:lineRule="auto"/>
        <w:rPr>
          <w:rFonts w:ascii="Times New Roman" w:eastAsia="Times New Roman" w:hAnsi="Times New Roman" w:cs="Times New Roman"/>
        </w:rPr>
      </w:pPr>
    </w:p>
    <w:p w14:paraId="1E2C8E9B" w14:textId="59284EC9" w:rsidR="003936CF" w:rsidRDefault="003936CF" w:rsidP="00BF317F">
      <w:pPr>
        <w:pStyle w:val="normal0"/>
        <w:spacing w:line="360" w:lineRule="auto"/>
        <w:ind w:left="720"/>
        <w:rPr>
          <w:rFonts w:ascii="Times New Roman" w:eastAsia="Times New Roman" w:hAnsi="Times New Roman" w:cs="Times New Roman"/>
        </w:rPr>
      </w:pPr>
      <w:r w:rsidRPr="00141EF3">
        <w:rPr>
          <w:lang w:val="en-US"/>
        </w:rPr>
        <w:t>I can actually show you the workbook that I did last year and so I give them lots of notes and stuff tha</w:t>
      </w:r>
      <w:r>
        <w:rPr>
          <w:lang w:val="en-US"/>
        </w:rPr>
        <w:t>t they can follow in class.</w:t>
      </w:r>
      <w:r w:rsidRPr="00141EF3">
        <w:rPr>
          <w:lang w:val="en-US"/>
        </w:rPr>
        <w:t xml:space="preserve"> So, if they can’t see the board or they can’t hear me, they’ve still got the notes in front of them.</w:t>
      </w:r>
      <w:r>
        <w:rPr>
          <w:lang w:val="en-US"/>
        </w:rPr>
        <w:t xml:space="preserve"> (Douglasvale3)</w:t>
      </w:r>
    </w:p>
    <w:p w14:paraId="2ABBEE19" w14:textId="77777777" w:rsidR="003936CF" w:rsidRDefault="003936CF" w:rsidP="00BF317F">
      <w:pPr>
        <w:pStyle w:val="normal0"/>
        <w:spacing w:line="360" w:lineRule="auto"/>
        <w:rPr>
          <w:rFonts w:ascii="Times New Roman" w:eastAsia="Times New Roman" w:hAnsi="Times New Roman" w:cs="Times New Roman"/>
        </w:rPr>
      </w:pPr>
    </w:p>
    <w:p w14:paraId="22768B7C" w14:textId="1858AAD5" w:rsidR="00CD5145" w:rsidRDefault="006B0501" w:rsidP="00BF317F">
      <w:pPr>
        <w:pStyle w:val="normal0"/>
        <w:spacing w:line="360" w:lineRule="auto"/>
        <w:rPr>
          <w:rFonts w:ascii="Times New Roman" w:eastAsia="Times New Roman" w:hAnsi="Times New Roman" w:cs="Times New Roman"/>
        </w:rPr>
      </w:pPr>
      <w:r>
        <w:rPr>
          <w:rFonts w:ascii="Times New Roman" w:eastAsia="Times New Roman" w:hAnsi="Times New Roman" w:cs="Times New Roman"/>
        </w:rPr>
        <w:t xml:space="preserve">If there is so much concern with transmission of knowledge, what are the materials used to convey knowledge, what role do the material resources play, and do they in any way influence the transmission, or vice versa? </w:t>
      </w:r>
      <w:r w:rsidR="00E21D13">
        <w:rPr>
          <w:rFonts w:ascii="Times New Roman" w:eastAsia="Times New Roman" w:hAnsi="Times New Roman" w:cs="Times New Roman"/>
        </w:rPr>
        <w:t xml:space="preserve">In the next section the role of artefacts and the design and upkeep of physical spaces for teaching and learning is considered. </w:t>
      </w:r>
    </w:p>
    <w:p w14:paraId="17120718" w14:textId="77777777" w:rsidR="00E21D13" w:rsidRDefault="00E21D13" w:rsidP="00BF317F">
      <w:pPr>
        <w:pStyle w:val="normal0"/>
        <w:spacing w:line="360" w:lineRule="auto"/>
        <w:rPr>
          <w:rFonts w:ascii="Times New Roman" w:eastAsia="Times New Roman" w:hAnsi="Times New Roman" w:cs="Times New Roman"/>
          <w:b/>
        </w:rPr>
      </w:pPr>
    </w:p>
    <w:p w14:paraId="1BF884A1" w14:textId="77777777" w:rsidR="006B0501" w:rsidRPr="00BF334E" w:rsidRDefault="006B0501" w:rsidP="00BF317F">
      <w:pPr>
        <w:pStyle w:val="normal0"/>
        <w:spacing w:line="360" w:lineRule="auto"/>
        <w:jc w:val="both"/>
        <w:rPr>
          <w:rFonts w:ascii="Times New Roman" w:hAnsi="Times New Roman" w:cs="Times New Roman"/>
          <w:b/>
          <w:i/>
        </w:rPr>
      </w:pPr>
      <w:r w:rsidRPr="00BF334E">
        <w:rPr>
          <w:rFonts w:ascii="Times New Roman" w:hAnsi="Times New Roman" w:cs="Times New Roman"/>
          <w:b/>
          <w:i/>
        </w:rPr>
        <w:t>Spaces</w:t>
      </w:r>
      <w:r>
        <w:rPr>
          <w:rFonts w:ascii="Times New Roman" w:hAnsi="Times New Roman" w:cs="Times New Roman"/>
          <w:b/>
          <w:i/>
        </w:rPr>
        <w:t xml:space="preserve"> and physical facilities</w:t>
      </w:r>
    </w:p>
    <w:p w14:paraId="2804C56B" w14:textId="77777777" w:rsidR="006B0501" w:rsidRPr="00111847" w:rsidRDefault="006B0501" w:rsidP="00BF317F">
      <w:pPr>
        <w:pStyle w:val="normal0"/>
        <w:spacing w:line="360" w:lineRule="auto"/>
        <w:jc w:val="both"/>
        <w:rPr>
          <w:rFonts w:ascii="Times New Roman" w:hAnsi="Times New Roman" w:cs="Times New Roman"/>
        </w:rPr>
      </w:pPr>
    </w:p>
    <w:p w14:paraId="5A1664CC" w14:textId="1C9E5DC9" w:rsidR="006B0501" w:rsidRDefault="006B0501" w:rsidP="00BF317F">
      <w:pPr>
        <w:spacing w:line="360" w:lineRule="auto"/>
        <w:jc w:val="both"/>
        <w:rPr>
          <w:rFonts w:ascii="Times New Roman" w:hAnsi="Times New Roman" w:cs="Times New Roman"/>
        </w:rPr>
      </w:pPr>
      <w:r w:rsidRPr="00E15214">
        <w:rPr>
          <w:rFonts w:ascii="Times New Roman" w:hAnsi="Times New Roman" w:cs="Times New Roman"/>
        </w:rPr>
        <w:t>Phy</w:t>
      </w:r>
      <w:r>
        <w:rPr>
          <w:rFonts w:ascii="Times New Roman" w:hAnsi="Times New Roman" w:cs="Times New Roman"/>
        </w:rPr>
        <w:t>sical space in which to teach was a source of a difference that makes a difference (in the sense discussed by Barad (2007) or Latour (2005)</w:t>
      </w:r>
      <w:r w:rsidR="00EF395B">
        <w:rPr>
          <w:rFonts w:ascii="Times New Roman" w:hAnsi="Times New Roman" w:cs="Times New Roman"/>
        </w:rPr>
        <w:t>)</w:t>
      </w:r>
      <w:r>
        <w:rPr>
          <w:rFonts w:ascii="Times New Roman" w:hAnsi="Times New Roman" w:cs="Times New Roman"/>
        </w:rPr>
        <w:t xml:space="preserve">.  At Orangerie several lecturers mentioned the existence of physical resources as a positive influence on their teaching. </w:t>
      </w:r>
    </w:p>
    <w:p w14:paraId="2825D887" w14:textId="77777777" w:rsidR="006B0501" w:rsidRDefault="006B0501" w:rsidP="00BF317F">
      <w:pPr>
        <w:spacing w:line="360" w:lineRule="auto"/>
        <w:jc w:val="both"/>
        <w:rPr>
          <w:rFonts w:ascii="Times New Roman" w:hAnsi="Times New Roman" w:cs="Times New Roman"/>
        </w:rPr>
      </w:pPr>
    </w:p>
    <w:p w14:paraId="4EF07488" w14:textId="32385F91" w:rsidR="006B0501" w:rsidRPr="00C670FD" w:rsidRDefault="006B0501" w:rsidP="00BF317F">
      <w:pPr>
        <w:pStyle w:val="normal0"/>
        <w:spacing w:line="360" w:lineRule="auto"/>
        <w:ind w:left="720"/>
        <w:rPr>
          <w:rFonts w:ascii="Times New Roman" w:eastAsia="Times New Roman" w:hAnsi="Times New Roman" w:cs="Times New Roman"/>
        </w:rPr>
      </w:pPr>
      <w:r w:rsidRPr="00C670FD">
        <w:rPr>
          <w:rFonts w:ascii="Times New Roman" w:hAnsi="Times New Roman" w:cs="Times New Roman"/>
        </w:rPr>
        <w:t xml:space="preserve">I can say in the </w:t>
      </w:r>
      <w:r>
        <w:rPr>
          <w:rFonts w:ascii="Times New Roman" w:hAnsi="Times New Roman" w:cs="Times New Roman"/>
        </w:rPr>
        <w:t>Physics</w:t>
      </w:r>
      <w:r w:rsidRPr="00C670FD">
        <w:rPr>
          <w:rFonts w:ascii="Times New Roman" w:hAnsi="Times New Roman" w:cs="Times New Roman"/>
        </w:rPr>
        <w:t xml:space="preserve"> Department I’ve got no complaints about the environment in terms of teaching. Our labs</w:t>
      </w:r>
      <w:r>
        <w:rPr>
          <w:rFonts w:ascii="Times New Roman" w:hAnsi="Times New Roman" w:cs="Times New Roman"/>
        </w:rPr>
        <w:t xml:space="preserve"> </w:t>
      </w:r>
      <w:r w:rsidRPr="00C670FD">
        <w:rPr>
          <w:rFonts w:ascii="Times New Roman" w:hAnsi="Times New Roman" w:cs="Times New Roman"/>
        </w:rPr>
        <w:t xml:space="preserve"> are well equipped</w:t>
      </w:r>
      <w:r>
        <w:rPr>
          <w:rFonts w:ascii="Times New Roman" w:hAnsi="Times New Roman" w:cs="Times New Roman"/>
        </w:rPr>
        <w:t>,</w:t>
      </w:r>
      <w:r w:rsidRPr="00C670FD">
        <w:rPr>
          <w:rFonts w:ascii="Times New Roman" w:hAnsi="Times New Roman" w:cs="Times New Roman"/>
        </w:rPr>
        <w:t xml:space="preserve"> as you can see our lecture halls are well equipped and I think we’ve got a very good platform and things can actually only get better from here. So no, there’s nothing in my immediate environment t</w:t>
      </w:r>
      <w:r w:rsidR="00EF395B">
        <w:rPr>
          <w:rFonts w:ascii="Times New Roman" w:hAnsi="Times New Roman" w:cs="Times New Roman"/>
        </w:rPr>
        <w:t xml:space="preserve">hat hinders </w:t>
      </w:r>
      <w:r w:rsidR="00EF395B">
        <w:rPr>
          <w:rFonts w:ascii="Times New Roman" w:hAnsi="Times New Roman" w:cs="Times New Roman"/>
        </w:rPr>
        <w:lastRenderedPageBreak/>
        <w:t xml:space="preserve">my teaching. </w:t>
      </w:r>
      <w:r w:rsidRPr="00C670FD">
        <w:rPr>
          <w:rFonts w:ascii="Times New Roman" w:hAnsi="Times New Roman" w:cs="Times New Roman"/>
        </w:rPr>
        <w:t xml:space="preserve">... Orangerie University offers a fantastic environment for us as lecturers. It gives us the opportunity to be... to reach out and touch the most recent technology. </w:t>
      </w:r>
      <w:r w:rsidRPr="00C670FD">
        <w:rPr>
          <w:rFonts w:ascii="Times New Roman" w:eastAsia="Times New Roman" w:hAnsi="Times New Roman" w:cs="Times New Roman"/>
        </w:rPr>
        <w:t xml:space="preserve"> </w:t>
      </w:r>
      <w:r>
        <w:rPr>
          <w:rFonts w:ascii="Times New Roman" w:eastAsia="Times New Roman" w:hAnsi="Times New Roman" w:cs="Times New Roman"/>
        </w:rPr>
        <w:t>(Orangerie3)</w:t>
      </w:r>
      <w:r w:rsidRPr="00C670FD">
        <w:rPr>
          <w:rFonts w:ascii="Times New Roman" w:eastAsia="Times New Roman" w:hAnsi="Times New Roman" w:cs="Times New Roman"/>
        </w:rPr>
        <w:t xml:space="preserve">  </w:t>
      </w:r>
    </w:p>
    <w:p w14:paraId="799B6C48" w14:textId="77777777" w:rsidR="006B0501" w:rsidRDefault="006B0501" w:rsidP="00BF317F">
      <w:pPr>
        <w:spacing w:line="360" w:lineRule="auto"/>
        <w:jc w:val="both"/>
        <w:rPr>
          <w:rFonts w:ascii="Times New Roman" w:hAnsi="Times New Roman" w:cs="Times New Roman"/>
        </w:rPr>
      </w:pPr>
    </w:p>
    <w:p w14:paraId="5A95F473" w14:textId="3F89F5AF" w:rsidR="006B0501" w:rsidRDefault="006B0501" w:rsidP="00BF317F">
      <w:pPr>
        <w:spacing w:line="360" w:lineRule="auto"/>
        <w:jc w:val="both"/>
        <w:rPr>
          <w:rFonts w:ascii="Times New Roman" w:hAnsi="Times New Roman" w:cs="Times New Roman"/>
        </w:rPr>
      </w:pPr>
      <w:r>
        <w:rPr>
          <w:rFonts w:ascii="Times New Roman" w:hAnsi="Times New Roman" w:cs="Times New Roman"/>
        </w:rPr>
        <w:t>This questions the assertion by Coole and Frost (2010) or Latour (2005) that materials and resources are only noticed when they become abs</w:t>
      </w:r>
      <w:r w:rsidR="003936CF">
        <w:rPr>
          <w:rFonts w:ascii="Times New Roman" w:hAnsi="Times New Roman" w:cs="Times New Roman"/>
        </w:rPr>
        <w:t xml:space="preserve">ent or dysfunctional. Orangerie4 also appreciated the physical resources to which she had access for learning and teaching, but in her case she compared what she had, </w:t>
      </w:r>
      <w:r w:rsidR="0082560C">
        <w:rPr>
          <w:rFonts w:ascii="Times New Roman" w:hAnsi="Times New Roman" w:cs="Times New Roman"/>
        </w:rPr>
        <w:t xml:space="preserve">to that </w:t>
      </w:r>
      <w:r w:rsidR="00EF395B">
        <w:rPr>
          <w:rFonts w:ascii="Times New Roman" w:hAnsi="Times New Roman" w:cs="Times New Roman"/>
        </w:rPr>
        <w:t>which</w:t>
      </w:r>
      <w:r w:rsidR="003936CF">
        <w:rPr>
          <w:rFonts w:ascii="Times New Roman" w:hAnsi="Times New Roman" w:cs="Times New Roman"/>
        </w:rPr>
        <w:t xml:space="preserve"> was better, </w:t>
      </w:r>
      <w:r w:rsidR="0082560C">
        <w:rPr>
          <w:rFonts w:ascii="Times New Roman" w:hAnsi="Times New Roman" w:cs="Times New Roman"/>
        </w:rPr>
        <w:t xml:space="preserve">which she experienced </w:t>
      </w:r>
      <w:r w:rsidR="003936CF">
        <w:rPr>
          <w:rFonts w:ascii="Times New Roman" w:hAnsi="Times New Roman" w:cs="Times New Roman"/>
        </w:rPr>
        <w:t>in the United States:</w:t>
      </w:r>
    </w:p>
    <w:p w14:paraId="623DF52F" w14:textId="77777777" w:rsidR="003936CF" w:rsidRDefault="003936CF" w:rsidP="00BF317F">
      <w:pPr>
        <w:spacing w:line="360" w:lineRule="auto"/>
        <w:jc w:val="both"/>
        <w:rPr>
          <w:rFonts w:ascii="Times New Roman" w:hAnsi="Times New Roman" w:cs="Times New Roman"/>
        </w:rPr>
      </w:pPr>
    </w:p>
    <w:p w14:paraId="13C4B148" w14:textId="4E2118F7" w:rsidR="003936CF" w:rsidRDefault="003936CF" w:rsidP="00BF317F">
      <w:pPr>
        <w:spacing w:line="360" w:lineRule="auto"/>
        <w:ind w:left="720"/>
        <w:jc w:val="both"/>
        <w:rPr>
          <w:rFonts w:ascii="Times New Roman" w:hAnsi="Times New Roman" w:cs="Times New Roman"/>
        </w:rPr>
      </w:pPr>
      <w:r w:rsidRPr="0055123F">
        <w:rPr>
          <w:rFonts w:ascii="Times New Roman" w:hAnsi="Times New Roman" w:cs="Times New Roman"/>
        </w:rPr>
        <w:t xml:space="preserve">The department is supportive of new things and of doing things differently, but everybody has got his own way of doing it.  </w:t>
      </w:r>
      <w:r>
        <w:rPr>
          <w:rFonts w:ascii="Times New Roman" w:hAnsi="Times New Roman" w:cs="Times New Roman"/>
        </w:rPr>
        <w:t>…</w:t>
      </w:r>
      <w:r w:rsidRPr="0055123F">
        <w:rPr>
          <w:rFonts w:ascii="Times New Roman" w:hAnsi="Times New Roman" w:cs="Times New Roman"/>
        </w:rPr>
        <w:t xml:space="preserve"> I would love them to sort of spruce up the technology.  I know it's been done somewhere over campus, but not here in the </w:t>
      </w:r>
      <w:r>
        <w:rPr>
          <w:rFonts w:ascii="Times New Roman" w:hAnsi="Times New Roman" w:cs="Times New Roman"/>
        </w:rPr>
        <w:t>Swartz</w:t>
      </w:r>
      <w:r w:rsidRPr="0055123F">
        <w:rPr>
          <w:rFonts w:ascii="Times New Roman" w:hAnsi="Times New Roman" w:cs="Times New Roman"/>
        </w:rPr>
        <w:t xml:space="preserve"> building.  I remember being in America where they've got three different screens that you can sort of swap and look between.  I had a ball, because I would put stuff up here, do this and talk to those people.</w:t>
      </w:r>
      <w:r>
        <w:rPr>
          <w:rFonts w:ascii="Times New Roman" w:hAnsi="Times New Roman" w:cs="Times New Roman"/>
        </w:rPr>
        <w:t xml:space="preserve"> (Orangerie4)</w:t>
      </w:r>
    </w:p>
    <w:p w14:paraId="7BD1DA83" w14:textId="77777777" w:rsidR="003936CF" w:rsidRDefault="003936CF" w:rsidP="00BF317F">
      <w:pPr>
        <w:spacing w:line="360" w:lineRule="auto"/>
        <w:jc w:val="both"/>
        <w:rPr>
          <w:rFonts w:ascii="Times New Roman" w:hAnsi="Times New Roman" w:cs="Times New Roman"/>
        </w:rPr>
      </w:pPr>
    </w:p>
    <w:p w14:paraId="45CFC801" w14:textId="2AA31F48" w:rsidR="006B0501" w:rsidRDefault="006252FC" w:rsidP="00BF317F">
      <w:pPr>
        <w:spacing w:line="360" w:lineRule="auto"/>
        <w:jc w:val="both"/>
        <w:rPr>
          <w:rFonts w:ascii="Times New Roman" w:hAnsi="Times New Roman" w:cs="Times New Roman"/>
        </w:rPr>
      </w:pPr>
      <w:r>
        <w:rPr>
          <w:rFonts w:ascii="Times New Roman" w:hAnsi="Times New Roman" w:cs="Times New Roman"/>
        </w:rPr>
        <w:t xml:space="preserve">But Orangerie 3 and 4 were exceptions, being the only two out of ten lecturers </w:t>
      </w:r>
      <w:r w:rsidR="0082560C">
        <w:rPr>
          <w:rFonts w:ascii="Times New Roman" w:hAnsi="Times New Roman" w:cs="Times New Roman"/>
        </w:rPr>
        <w:t xml:space="preserve">at that institution, </w:t>
      </w:r>
      <w:r>
        <w:rPr>
          <w:rFonts w:ascii="Times New Roman" w:hAnsi="Times New Roman" w:cs="Times New Roman"/>
        </w:rPr>
        <w:t xml:space="preserve">that mentioned the physical resources and material conditions that were available. For the rest, the resources were indeed taken for granted and thus mute. </w:t>
      </w:r>
    </w:p>
    <w:p w14:paraId="3CF35710" w14:textId="77777777" w:rsidR="006252FC" w:rsidRDefault="006252FC" w:rsidP="00BF317F">
      <w:pPr>
        <w:spacing w:line="360" w:lineRule="auto"/>
        <w:jc w:val="both"/>
        <w:rPr>
          <w:rFonts w:ascii="Times New Roman" w:hAnsi="Times New Roman" w:cs="Times New Roman"/>
        </w:rPr>
      </w:pPr>
    </w:p>
    <w:p w14:paraId="6FEF95DA" w14:textId="78E9D03E" w:rsidR="006B0501" w:rsidRPr="00E15214" w:rsidRDefault="006B0501" w:rsidP="00BF317F">
      <w:pPr>
        <w:spacing w:line="360" w:lineRule="auto"/>
        <w:jc w:val="both"/>
        <w:rPr>
          <w:rFonts w:ascii="Times New Roman" w:hAnsi="Times New Roman" w:cs="Times New Roman"/>
        </w:rPr>
      </w:pPr>
      <w:r>
        <w:rPr>
          <w:rFonts w:ascii="Times New Roman" w:hAnsi="Times New Roman" w:cs="Times New Roman"/>
        </w:rPr>
        <w:t xml:space="preserve">At Douglasvale </w:t>
      </w:r>
      <w:r w:rsidR="006252FC">
        <w:rPr>
          <w:rFonts w:ascii="Times New Roman" w:hAnsi="Times New Roman" w:cs="Times New Roman"/>
        </w:rPr>
        <w:t xml:space="preserve">absence or dysfunctionality in relation to the physical conditions of </w:t>
      </w:r>
      <w:r>
        <w:rPr>
          <w:rFonts w:ascii="Times New Roman" w:hAnsi="Times New Roman" w:cs="Times New Roman"/>
        </w:rPr>
        <w:t>lecture halls and the facilities such as sound systems</w:t>
      </w:r>
      <w:r w:rsidR="0082560C">
        <w:rPr>
          <w:rFonts w:ascii="Times New Roman" w:hAnsi="Times New Roman" w:cs="Times New Roman"/>
        </w:rPr>
        <w:t>,</w:t>
      </w:r>
      <w:r>
        <w:rPr>
          <w:rFonts w:ascii="Times New Roman" w:hAnsi="Times New Roman" w:cs="Times New Roman"/>
        </w:rPr>
        <w:t xml:space="preserve"> </w:t>
      </w:r>
      <w:r w:rsidR="006252FC">
        <w:rPr>
          <w:rFonts w:ascii="Times New Roman" w:hAnsi="Times New Roman" w:cs="Times New Roman"/>
        </w:rPr>
        <w:t>were mentioned by five of the academics</w:t>
      </w:r>
      <w:r>
        <w:rPr>
          <w:rFonts w:ascii="Times New Roman" w:hAnsi="Times New Roman" w:cs="Times New Roman"/>
        </w:rPr>
        <w:t xml:space="preserve">: </w:t>
      </w:r>
    </w:p>
    <w:p w14:paraId="5554BA1D" w14:textId="77777777" w:rsidR="006B0501" w:rsidRDefault="006B0501" w:rsidP="00BF317F">
      <w:pPr>
        <w:spacing w:line="360" w:lineRule="auto"/>
        <w:ind w:left="1440" w:hanging="1440"/>
        <w:jc w:val="both"/>
        <w:rPr>
          <w:rFonts w:ascii="Arial" w:hAnsi="Arial" w:cs="Arial"/>
        </w:rPr>
      </w:pPr>
    </w:p>
    <w:p w14:paraId="1BF5AC49" w14:textId="1925A538" w:rsidR="00F160C6" w:rsidRDefault="006C03BC" w:rsidP="00BF317F">
      <w:pPr>
        <w:spacing w:line="360" w:lineRule="auto"/>
        <w:ind w:left="720" w:hanging="720"/>
        <w:jc w:val="both"/>
        <w:rPr>
          <w:rFonts w:ascii="Times New Roman" w:hAnsi="Times New Roman" w:cs="Times New Roman"/>
        </w:rPr>
      </w:pPr>
      <w:r>
        <w:rPr>
          <w:rFonts w:ascii="Times New Roman" w:hAnsi="Times New Roman" w:cs="Times New Roman"/>
        </w:rPr>
        <w:tab/>
      </w:r>
      <w:r w:rsidRPr="002617C1">
        <w:rPr>
          <w:rFonts w:ascii="Times New Roman" w:hAnsi="Times New Roman" w:cs="Times New Roman"/>
        </w:rPr>
        <w:t xml:space="preserve">some of our venues are really not conducive to teaching and learning.  </w:t>
      </w:r>
      <w:r>
        <w:rPr>
          <w:rFonts w:ascii="Times New Roman" w:hAnsi="Times New Roman" w:cs="Times New Roman"/>
        </w:rPr>
        <w:t xml:space="preserve">… </w:t>
      </w:r>
      <w:r w:rsidRPr="002617C1">
        <w:rPr>
          <w:rFonts w:ascii="Times New Roman" w:hAnsi="Times New Roman" w:cs="Times New Roman"/>
        </w:rPr>
        <w:t>I am thinking about the test centre, for instance.</w:t>
      </w:r>
      <w:r>
        <w:rPr>
          <w:rFonts w:ascii="Times New Roman" w:hAnsi="Times New Roman" w:cs="Times New Roman"/>
        </w:rPr>
        <w:t xml:space="preserve"> … </w:t>
      </w:r>
      <w:r w:rsidRPr="002617C1">
        <w:rPr>
          <w:rFonts w:ascii="Times New Roman" w:hAnsi="Times New Roman" w:cs="Times New Roman"/>
        </w:rPr>
        <w:t>you can’t even set up a data projector.</w:t>
      </w:r>
      <w:r>
        <w:rPr>
          <w:rFonts w:ascii="Times New Roman" w:hAnsi="Times New Roman" w:cs="Times New Roman"/>
        </w:rPr>
        <w:t xml:space="preserve"> … </w:t>
      </w:r>
      <w:r w:rsidRPr="002617C1">
        <w:rPr>
          <w:rFonts w:ascii="Times New Roman" w:hAnsi="Times New Roman" w:cs="Times New Roman"/>
        </w:rPr>
        <w:t>They can’t see it either.  You have, you know, the pillars (gesturing), it is just the venue.</w:t>
      </w:r>
      <w:r>
        <w:rPr>
          <w:rFonts w:ascii="Times New Roman" w:hAnsi="Times New Roman" w:cs="Times New Roman"/>
        </w:rPr>
        <w:t xml:space="preserve"> (Douglasvale 8)</w:t>
      </w:r>
    </w:p>
    <w:p w14:paraId="3959DE0C" w14:textId="77777777" w:rsidR="007B24A9" w:rsidRDefault="007B24A9" w:rsidP="00BF317F">
      <w:pPr>
        <w:spacing w:line="360" w:lineRule="auto"/>
        <w:ind w:left="720" w:hanging="720"/>
        <w:jc w:val="both"/>
        <w:rPr>
          <w:rFonts w:ascii="Times New Roman" w:hAnsi="Times New Roman" w:cs="Times New Roman"/>
        </w:rPr>
      </w:pPr>
    </w:p>
    <w:p w14:paraId="3E4FC19A" w14:textId="482CBCA7" w:rsidR="007B24A9" w:rsidRDefault="007B24A9" w:rsidP="00BF317F">
      <w:pPr>
        <w:spacing w:line="360" w:lineRule="auto"/>
        <w:jc w:val="both"/>
        <w:rPr>
          <w:rFonts w:ascii="Times New Roman" w:hAnsi="Times New Roman" w:cs="Times New Roman"/>
        </w:rPr>
      </w:pPr>
      <w:r>
        <w:rPr>
          <w:rFonts w:ascii="Times New Roman" w:hAnsi="Times New Roman" w:cs="Times New Roman"/>
        </w:rPr>
        <w:t xml:space="preserve">The physical conditions did not appear to determine the teaching and learning mode, but to influence or allow (Latour 2005). There is a suggestion in Douglasvale3’s comments that the lack of a microphone influenced </w:t>
      </w:r>
      <w:r w:rsidR="0082560C">
        <w:rPr>
          <w:rFonts w:ascii="Times New Roman" w:hAnsi="Times New Roman" w:cs="Times New Roman"/>
        </w:rPr>
        <w:t>her</w:t>
      </w:r>
      <w:r>
        <w:rPr>
          <w:rFonts w:ascii="Times New Roman" w:hAnsi="Times New Roman" w:cs="Times New Roman"/>
        </w:rPr>
        <w:t xml:space="preserve"> to become ‘stricter’, and to focus her attention on her transmission:</w:t>
      </w:r>
    </w:p>
    <w:p w14:paraId="001B9C81" w14:textId="77777777" w:rsidR="007B24A9" w:rsidRDefault="007B24A9" w:rsidP="00BF317F">
      <w:pPr>
        <w:spacing w:line="360" w:lineRule="auto"/>
        <w:ind w:left="720" w:hanging="720"/>
        <w:jc w:val="both"/>
        <w:rPr>
          <w:rFonts w:ascii="Times New Roman" w:hAnsi="Times New Roman" w:cs="Times New Roman"/>
        </w:rPr>
      </w:pPr>
    </w:p>
    <w:p w14:paraId="08E219A5" w14:textId="1F905BB9" w:rsidR="007B24A9" w:rsidRDefault="007B24A9" w:rsidP="00BF317F">
      <w:pPr>
        <w:spacing w:line="360" w:lineRule="auto"/>
        <w:ind w:left="720" w:hanging="720"/>
        <w:jc w:val="both"/>
        <w:rPr>
          <w:rFonts w:ascii="Times New Roman" w:hAnsi="Times New Roman" w:cs="Times New Roman"/>
        </w:rPr>
      </w:pPr>
      <w:r>
        <w:rPr>
          <w:lang w:val="en-US"/>
        </w:rPr>
        <w:lastRenderedPageBreak/>
        <w:tab/>
        <w:t>F</w:t>
      </w:r>
      <w:r w:rsidRPr="00141EF3">
        <w:rPr>
          <w:lang w:val="en-US"/>
        </w:rPr>
        <w:t>rom a classroom management perspective, I’ve also</w:t>
      </w:r>
      <w:r>
        <w:rPr>
          <w:lang w:val="en-US"/>
        </w:rPr>
        <w:t xml:space="preserve"> just become much stricter and </w:t>
      </w:r>
      <w:r w:rsidRPr="00141EF3">
        <w:rPr>
          <w:lang w:val="en-US"/>
        </w:rPr>
        <w:t>because I have problems with voice projection in large classes, I end up circling the lecture venues, so that everybody can get to hear me at some point in time.</w:t>
      </w:r>
      <w:r>
        <w:rPr>
          <w:lang w:val="en-US"/>
        </w:rPr>
        <w:t xml:space="preserve"> (Douglasvale3)</w:t>
      </w:r>
    </w:p>
    <w:p w14:paraId="64FE92F9" w14:textId="77777777" w:rsidR="007B24A9" w:rsidRDefault="007B24A9" w:rsidP="00BF317F">
      <w:pPr>
        <w:spacing w:line="360" w:lineRule="auto"/>
        <w:ind w:left="720" w:hanging="720"/>
        <w:jc w:val="both"/>
        <w:rPr>
          <w:rFonts w:ascii="Times New Roman" w:hAnsi="Times New Roman" w:cs="Times New Roman"/>
        </w:rPr>
      </w:pPr>
    </w:p>
    <w:p w14:paraId="2A04625E" w14:textId="2D5B5888" w:rsidR="00B77F8B" w:rsidRDefault="003D3F04" w:rsidP="00BF317F">
      <w:pPr>
        <w:spacing w:line="360" w:lineRule="auto"/>
        <w:jc w:val="both"/>
        <w:rPr>
          <w:rFonts w:ascii="Times New Roman" w:hAnsi="Times New Roman" w:cs="Times New Roman"/>
        </w:rPr>
      </w:pPr>
      <w:r>
        <w:rPr>
          <w:rFonts w:ascii="Times New Roman" w:hAnsi="Times New Roman" w:cs="Times New Roman"/>
        </w:rPr>
        <w:t xml:space="preserve">At what expense she focused on her transmission, is not evident from the comments. </w:t>
      </w:r>
      <w:r w:rsidR="00F160C6">
        <w:rPr>
          <w:rFonts w:ascii="Times New Roman" w:hAnsi="Times New Roman" w:cs="Times New Roman"/>
        </w:rPr>
        <w:t xml:space="preserve">The question then arises, why are the lecturers so concerned with the transmission of resources? Is it because the facilities are deemed inadequate to allow this transmisison to occur, that lecturers focus on it, or is it because of a concern with transmission in the first place, that lecturers </w:t>
      </w:r>
      <w:r w:rsidR="0082560C">
        <w:rPr>
          <w:rFonts w:ascii="Times New Roman" w:hAnsi="Times New Roman" w:cs="Times New Roman"/>
        </w:rPr>
        <w:t>mention</w:t>
      </w:r>
      <w:r w:rsidR="00F160C6">
        <w:rPr>
          <w:rFonts w:ascii="Times New Roman" w:hAnsi="Times New Roman" w:cs="Times New Roman"/>
        </w:rPr>
        <w:t xml:space="preserve"> the state of the facilities? An answer suggested by a feminist material approach </w:t>
      </w:r>
      <w:r w:rsidR="00B77F8B">
        <w:rPr>
          <w:rFonts w:ascii="Times New Roman" w:hAnsi="Times New Roman" w:cs="Times New Roman"/>
        </w:rPr>
        <w:t>might be</w:t>
      </w:r>
      <w:r w:rsidR="00F160C6">
        <w:rPr>
          <w:rFonts w:ascii="Times New Roman" w:hAnsi="Times New Roman" w:cs="Times New Roman"/>
        </w:rPr>
        <w:t>: neither</w:t>
      </w:r>
      <w:r w:rsidR="0082560C">
        <w:rPr>
          <w:rFonts w:ascii="Times New Roman" w:hAnsi="Times New Roman" w:cs="Times New Roman"/>
        </w:rPr>
        <w:t xml:space="preserve"> and both</w:t>
      </w:r>
      <w:r w:rsidR="00F160C6">
        <w:rPr>
          <w:rFonts w:ascii="Times New Roman" w:hAnsi="Times New Roman" w:cs="Times New Roman"/>
        </w:rPr>
        <w:t xml:space="preserve">. </w:t>
      </w:r>
      <w:r w:rsidR="007B0AA6">
        <w:rPr>
          <w:rFonts w:ascii="Times New Roman" w:hAnsi="Times New Roman" w:cs="Times New Roman"/>
        </w:rPr>
        <w:t xml:space="preserve">Barad (2007, 66) writes about causality: “Notice that the notion of a “causal” account need not entail singular causes or linear relationships or even postulate causes separable from their effects”.  </w:t>
      </w:r>
      <w:r w:rsidR="00F160C6">
        <w:rPr>
          <w:rFonts w:ascii="Times New Roman" w:hAnsi="Times New Roman" w:cs="Times New Roman"/>
        </w:rPr>
        <w:t>The discursive and the material co-constitute each other</w:t>
      </w:r>
      <w:r w:rsidR="00F24B1A">
        <w:rPr>
          <w:rFonts w:ascii="Times New Roman" w:hAnsi="Times New Roman" w:cs="Times New Roman"/>
        </w:rPr>
        <w:t xml:space="preserve">. </w:t>
      </w:r>
      <w:r w:rsidR="00B77F8B">
        <w:rPr>
          <w:rFonts w:ascii="Times New Roman" w:hAnsi="Times New Roman" w:cs="Times New Roman"/>
        </w:rPr>
        <w:t xml:space="preserve">Further, in her discussion on discourse in relation to Foucault and Bohr, Barad writes that: </w:t>
      </w:r>
    </w:p>
    <w:p w14:paraId="4655793A" w14:textId="77777777" w:rsidR="00B77F8B" w:rsidRDefault="00B77F8B" w:rsidP="00BF317F">
      <w:pPr>
        <w:spacing w:line="360" w:lineRule="auto"/>
        <w:jc w:val="both"/>
        <w:rPr>
          <w:rFonts w:ascii="Times New Roman" w:hAnsi="Times New Roman" w:cs="Times New Roman"/>
        </w:rPr>
      </w:pPr>
    </w:p>
    <w:p w14:paraId="123753AD" w14:textId="16229186" w:rsidR="00F160C6" w:rsidRDefault="00B77F8B" w:rsidP="00BF317F">
      <w:pPr>
        <w:spacing w:line="360" w:lineRule="auto"/>
        <w:ind w:left="720"/>
        <w:jc w:val="both"/>
        <w:rPr>
          <w:rFonts w:ascii="Times New Roman" w:hAnsi="Times New Roman" w:cs="Times New Roman"/>
        </w:rPr>
      </w:pPr>
      <w:r>
        <w:rPr>
          <w:rFonts w:ascii="Times New Roman" w:hAnsi="Times New Roman" w:cs="Times New Roman"/>
        </w:rPr>
        <w:t>… agential realism’s posthumanist account of discursive practice does not fix the boundary between human and nonhuman before the analysis ever gets off the gorund, but rather alows for the possibilities of a genealogical analysis of the material-discursive emergence o</w:t>
      </w:r>
      <w:r w:rsidR="0082560C">
        <w:rPr>
          <w:rFonts w:ascii="Times New Roman" w:hAnsi="Times New Roman" w:cs="Times New Roman"/>
        </w:rPr>
        <w:t>f the human.  (Barad 2007, 150)</w:t>
      </w:r>
      <w:r>
        <w:rPr>
          <w:rFonts w:ascii="Times New Roman" w:hAnsi="Times New Roman" w:cs="Times New Roman"/>
        </w:rPr>
        <w:t xml:space="preserve"> </w:t>
      </w:r>
      <w:r w:rsidR="00F24B1A">
        <w:rPr>
          <w:rFonts w:ascii="Times New Roman" w:hAnsi="Times New Roman" w:cs="Times New Roman"/>
        </w:rPr>
        <w:t xml:space="preserve"> </w:t>
      </w:r>
    </w:p>
    <w:p w14:paraId="456ABA67" w14:textId="77777777" w:rsidR="00F160C6" w:rsidRDefault="00F160C6" w:rsidP="00BF317F">
      <w:pPr>
        <w:spacing w:line="360" w:lineRule="auto"/>
        <w:jc w:val="both"/>
        <w:rPr>
          <w:rFonts w:ascii="Times New Roman" w:hAnsi="Times New Roman" w:cs="Times New Roman"/>
        </w:rPr>
      </w:pPr>
    </w:p>
    <w:p w14:paraId="2A7DE599" w14:textId="747843BC" w:rsidR="00F160C6" w:rsidRDefault="00FB2B54" w:rsidP="00BF317F">
      <w:pPr>
        <w:spacing w:line="360" w:lineRule="auto"/>
        <w:jc w:val="both"/>
        <w:rPr>
          <w:rFonts w:ascii="Times New Roman" w:hAnsi="Times New Roman" w:cs="Times New Roman"/>
        </w:rPr>
      </w:pPr>
      <w:r>
        <w:rPr>
          <w:rFonts w:ascii="Times New Roman" w:hAnsi="Times New Roman" w:cs="Times New Roman"/>
        </w:rPr>
        <w:t xml:space="preserve">The reference to a ‘genealogical analysis’ is useful and yet paradoxical. While </w:t>
      </w:r>
      <w:r w:rsidR="003469E6">
        <w:rPr>
          <w:rFonts w:ascii="Times New Roman" w:hAnsi="Times New Roman" w:cs="Times New Roman"/>
        </w:rPr>
        <w:t xml:space="preserve">according to Barad </w:t>
      </w:r>
      <w:r>
        <w:rPr>
          <w:rFonts w:ascii="Times New Roman" w:hAnsi="Times New Roman" w:cs="Times New Roman"/>
        </w:rPr>
        <w:t>neither the human nor the material is prior, this is meant in relation to causality, rather than chronology. There is indeed a sense in which the dynamic co-constitution of the discursive has a history, but that history itself is an entanglement of the material and the discursive. Latour’s (2005) example of a lecture hall that is the outcome of a ‘network’ or ‘circuit’ of entities is relevant here. The classrooms described by lecturers at Douglasvale were built by builders using bricks and mortar, but designed by architects using architects’ soft pencils and paper</w:t>
      </w:r>
      <w:r w:rsidR="00DA216A">
        <w:rPr>
          <w:rFonts w:ascii="Times New Roman" w:hAnsi="Times New Roman" w:cs="Times New Roman"/>
        </w:rPr>
        <w:t>, and constructed during the colonial era for the black elite, but maintained with funds allocated more recently during the apartheid and post-apartheid regime.  Today the pillars constrain visual and verbal communication, the lack of</w:t>
      </w:r>
      <w:r w:rsidR="003469E6">
        <w:rPr>
          <w:rFonts w:ascii="Times New Roman" w:hAnsi="Times New Roman" w:cs="Times New Roman"/>
        </w:rPr>
        <w:t xml:space="preserve"> upkeep of facilities, including of data</w:t>
      </w:r>
      <w:r w:rsidR="00DA216A">
        <w:rPr>
          <w:rFonts w:ascii="Times New Roman" w:hAnsi="Times New Roman" w:cs="Times New Roman"/>
        </w:rPr>
        <w:t xml:space="preserve"> projector</w:t>
      </w:r>
      <w:r w:rsidR="003469E6">
        <w:rPr>
          <w:rFonts w:ascii="Times New Roman" w:hAnsi="Times New Roman" w:cs="Times New Roman"/>
        </w:rPr>
        <w:t>s,</w:t>
      </w:r>
      <w:r w:rsidR="00DA216A">
        <w:rPr>
          <w:rFonts w:ascii="Times New Roman" w:hAnsi="Times New Roman" w:cs="Times New Roman"/>
        </w:rPr>
        <w:t xml:space="preserve"> constrains visual communication.   </w:t>
      </w:r>
    </w:p>
    <w:p w14:paraId="601BEA73" w14:textId="77777777" w:rsidR="00DA216A" w:rsidRDefault="00DA216A" w:rsidP="00BF317F">
      <w:pPr>
        <w:spacing w:line="360" w:lineRule="auto"/>
        <w:jc w:val="both"/>
        <w:rPr>
          <w:rFonts w:ascii="Times New Roman" w:hAnsi="Times New Roman" w:cs="Times New Roman"/>
        </w:rPr>
      </w:pPr>
    </w:p>
    <w:p w14:paraId="77772426" w14:textId="31F72CCC" w:rsidR="000C440A" w:rsidRDefault="00DA216A" w:rsidP="00BF317F">
      <w:pPr>
        <w:spacing w:line="360" w:lineRule="auto"/>
        <w:jc w:val="both"/>
        <w:rPr>
          <w:rFonts w:ascii="Times New Roman" w:hAnsi="Times New Roman" w:cs="Times New Roman"/>
        </w:rPr>
      </w:pPr>
      <w:r>
        <w:rPr>
          <w:rFonts w:ascii="Times New Roman" w:hAnsi="Times New Roman" w:cs="Times New Roman"/>
        </w:rPr>
        <w:t>The class</w:t>
      </w:r>
      <w:r w:rsidR="003469E6">
        <w:rPr>
          <w:rFonts w:ascii="Times New Roman" w:hAnsi="Times New Roman" w:cs="Times New Roman"/>
        </w:rPr>
        <w:t>-s</w:t>
      </w:r>
      <w:r>
        <w:rPr>
          <w:rFonts w:ascii="Times New Roman" w:hAnsi="Times New Roman" w:cs="Times New Roman"/>
        </w:rPr>
        <w:t>cape that is Orangerie is also an outcome of history, as indicated in the section on ‘setting’. However the class</w:t>
      </w:r>
      <w:r w:rsidR="003469E6">
        <w:rPr>
          <w:rFonts w:ascii="Times New Roman" w:hAnsi="Times New Roman" w:cs="Times New Roman"/>
        </w:rPr>
        <w:t>-s</w:t>
      </w:r>
      <w:r>
        <w:rPr>
          <w:rFonts w:ascii="Times New Roman" w:hAnsi="Times New Roman" w:cs="Times New Roman"/>
        </w:rPr>
        <w:t xml:space="preserve">cape as described by Orangerie4 includes as actors the students, </w:t>
      </w:r>
      <w:r>
        <w:rPr>
          <w:rFonts w:ascii="Times New Roman" w:hAnsi="Times New Roman" w:cs="Times New Roman"/>
        </w:rPr>
        <w:lastRenderedPageBreak/>
        <w:t xml:space="preserve">who are mostly middle class and often wealthy, and </w:t>
      </w:r>
      <w:r w:rsidR="003469E6">
        <w:rPr>
          <w:rFonts w:ascii="Times New Roman" w:hAnsi="Times New Roman" w:cs="Times New Roman"/>
        </w:rPr>
        <w:t xml:space="preserve">who </w:t>
      </w:r>
      <w:r>
        <w:rPr>
          <w:rFonts w:ascii="Times New Roman" w:hAnsi="Times New Roman" w:cs="Times New Roman"/>
        </w:rPr>
        <w:t xml:space="preserve">bring cellphones or laptops to class. </w:t>
      </w:r>
      <w:r w:rsidR="000C440A">
        <w:rPr>
          <w:rFonts w:ascii="Times New Roman" w:hAnsi="Times New Roman" w:cs="Times New Roman"/>
        </w:rPr>
        <w:t>The lecturer does not see the students’ actions as a problem and potential distraction</w:t>
      </w:r>
      <w:r w:rsidR="003469E6">
        <w:rPr>
          <w:rFonts w:ascii="Times New Roman" w:hAnsi="Times New Roman" w:cs="Times New Roman"/>
        </w:rPr>
        <w:t xml:space="preserve">. Rather, she learns to see them </w:t>
      </w:r>
      <w:r w:rsidR="000C440A">
        <w:rPr>
          <w:rFonts w:ascii="Times New Roman" w:hAnsi="Times New Roman" w:cs="Times New Roman"/>
        </w:rPr>
        <w:t xml:space="preserve">as an advantage and </w:t>
      </w:r>
      <w:r w:rsidR="003469E6">
        <w:rPr>
          <w:rFonts w:ascii="Times New Roman" w:hAnsi="Times New Roman" w:cs="Times New Roman"/>
        </w:rPr>
        <w:t xml:space="preserve">to </w:t>
      </w:r>
      <w:r w:rsidR="000C440A">
        <w:rPr>
          <w:rFonts w:ascii="Times New Roman" w:hAnsi="Times New Roman" w:cs="Times New Roman"/>
        </w:rPr>
        <w:t>believe that the students use the instruments to take notes:</w:t>
      </w:r>
    </w:p>
    <w:p w14:paraId="55886AB7" w14:textId="77777777" w:rsidR="000C440A" w:rsidRDefault="000C440A" w:rsidP="00BF317F">
      <w:pPr>
        <w:spacing w:line="360" w:lineRule="auto"/>
        <w:jc w:val="both"/>
        <w:rPr>
          <w:rFonts w:ascii="Times New Roman" w:hAnsi="Times New Roman" w:cs="Times New Roman"/>
        </w:rPr>
      </w:pPr>
    </w:p>
    <w:p w14:paraId="6D72DF05" w14:textId="00D70297" w:rsidR="000C440A" w:rsidRPr="000C440A" w:rsidRDefault="000C440A" w:rsidP="00BF317F">
      <w:pPr>
        <w:pStyle w:val="normal0"/>
        <w:spacing w:line="360" w:lineRule="auto"/>
        <w:ind w:left="720"/>
        <w:rPr>
          <w:rFonts w:ascii="Times New Roman" w:eastAsia="Times New Roman" w:hAnsi="Times New Roman" w:cs="Times New Roman"/>
        </w:rPr>
      </w:pPr>
      <w:r>
        <w:rPr>
          <w:rFonts w:ascii="Times New Roman" w:hAnsi="Times New Roman" w:cs="Times New Roman"/>
        </w:rPr>
        <w:t>S</w:t>
      </w:r>
      <w:r w:rsidRPr="0055123F">
        <w:rPr>
          <w:rFonts w:ascii="Times New Roman" w:hAnsi="Times New Roman" w:cs="Times New Roman"/>
        </w:rPr>
        <w:t xml:space="preserve">ome of </w:t>
      </w:r>
      <w:r>
        <w:rPr>
          <w:rFonts w:ascii="Times New Roman" w:hAnsi="Times New Roman" w:cs="Times New Roman"/>
        </w:rPr>
        <w:t>[the students]</w:t>
      </w:r>
      <w:r w:rsidRPr="0055123F">
        <w:rPr>
          <w:rFonts w:ascii="Times New Roman" w:hAnsi="Times New Roman" w:cs="Times New Roman"/>
        </w:rPr>
        <w:t xml:space="preserve"> say but they need their cell phones because they actually make notes on their cell phones while I'm talking, and I think they are using their cell phones.  But they say, </w:t>
      </w:r>
      <w:r>
        <w:rPr>
          <w:rFonts w:ascii="Times New Roman" w:hAnsi="Times New Roman" w:cs="Times New Roman"/>
        </w:rPr>
        <w:t>‘N</w:t>
      </w:r>
      <w:r w:rsidRPr="0055123F">
        <w:rPr>
          <w:rFonts w:ascii="Times New Roman" w:hAnsi="Times New Roman" w:cs="Times New Roman"/>
        </w:rPr>
        <w:t>o, we don't.  We just use the technology</w:t>
      </w:r>
      <w:r>
        <w:rPr>
          <w:rFonts w:ascii="Times New Roman" w:hAnsi="Times New Roman" w:cs="Times New Roman"/>
        </w:rPr>
        <w:t>’</w:t>
      </w:r>
      <w:r w:rsidRPr="0055123F">
        <w:rPr>
          <w:rFonts w:ascii="Times New Roman" w:hAnsi="Times New Roman" w:cs="Times New Roman"/>
        </w:rPr>
        <w:t xml:space="preserve">.  So I have to sort of accept that and think of ways of how that is actually adding value to the class.  </w:t>
      </w:r>
      <w:r>
        <w:rPr>
          <w:rFonts w:ascii="Times New Roman" w:hAnsi="Times New Roman" w:cs="Times New Roman"/>
        </w:rPr>
        <w:t>(Orangerie4)</w:t>
      </w:r>
    </w:p>
    <w:p w14:paraId="6AE2BC46" w14:textId="77777777" w:rsidR="000C440A" w:rsidRDefault="000C440A" w:rsidP="00BF317F">
      <w:pPr>
        <w:spacing w:line="360" w:lineRule="auto"/>
        <w:jc w:val="both"/>
        <w:rPr>
          <w:rFonts w:ascii="Times New Roman" w:hAnsi="Times New Roman" w:cs="Times New Roman"/>
        </w:rPr>
      </w:pPr>
    </w:p>
    <w:p w14:paraId="29FE245B" w14:textId="538B0A36" w:rsidR="00DA216A" w:rsidRDefault="000C440A" w:rsidP="00BF317F">
      <w:pPr>
        <w:spacing w:line="360" w:lineRule="auto"/>
        <w:jc w:val="both"/>
        <w:rPr>
          <w:rFonts w:ascii="Times New Roman" w:hAnsi="Times New Roman" w:cs="Times New Roman"/>
        </w:rPr>
      </w:pPr>
      <w:r>
        <w:rPr>
          <w:rFonts w:ascii="Times New Roman" w:hAnsi="Times New Roman" w:cs="Times New Roman"/>
        </w:rPr>
        <w:t xml:space="preserve">But what is equally interesting about the micro context she describes, is that she is provided autonomy to use her budget as she chooses, by a wealthy and non-interfering administration: </w:t>
      </w:r>
    </w:p>
    <w:p w14:paraId="3ADDF2CD" w14:textId="77777777" w:rsidR="00F160C6" w:rsidRDefault="00F160C6" w:rsidP="00BF317F">
      <w:pPr>
        <w:spacing w:line="360" w:lineRule="auto"/>
        <w:jc w:val="both"/>
        <w:rPr>
          <w:rFonts w:ascii="Times New Roman" w:hAnsi="Times New Roman" w:cs="Times New Roman"/>
        </w:rPr>
      </w:pPr>
    </w:p>
    <w:p w14:paraId="6FB8829A" w14:textId="6694F8A2" w:rsidR="00F160C6" w:rsidRDefault="000C440A" w:rsidP="00BF317F">
      <w:pPr>
        <w:spacing w:line="360" w:lineRule="auto"/>
        <w:ind w:left="720"/>
        <w:jc w:val="both"/>
        <w:rPr>
          <w:rFonts w:ascii="Times New Roman" w:hAnsi="Times New Roman" w:cs="Times New Roman"/>
        </w:rPr>
      </w:pPr>
      <w:r w:rsidRPr="0055123F">
        <w:rPr>
          <w:rFonts w:ascii="Times New Roman" w:hAnsi="Times New Roman" w:cs="Times New Roman"/>
        </w:rPr>
        <w:t xml:space="preserve">Instead of handing them three sets of paper, which half of them leave in the class and then they say, </w:t>
      </w:r>
      <w:r>
        <w:rPr>
          <w:rFonts w:ascii="Times New Roman" w:hAnsi="Times New Roman" w:cs="Times New Roman"/>
        </w:rPr>
        <w:t>‘O</w:t>
      </w:r>
      <w:r w:rsidRPr="0055123F">
        <w:rPr>
          <w:rFonts w:ascii="Times New Roman" w:hAnsi="Times New Roman" w:cs="Times New Roman"/>
        </w:rPr>
        <w:t xml:space="preserve">h, you must put it on </w:t>
      </w:r>
      <w:r>
        <w:rPr>
          <w:rFonts w:ascii="Times New Roman" w:hAnsi="Times New Roman" w:cs="Times New Roman"/>
        </w:rPr>
        <w:t>W</w:t>
      </w:r>
      <w:r w:rsidRPr="0055123F">
        <w:rPr>
          <w:rFonts w:ascii="Times New Roman" w:hAnsi="Times New Roman" w:cs="Times New Roman"/>
        </w:rPr>
        <w:t>eb CT</w:t>
      </w:r>
      <w:r>
        <w:rPr>
          <w:rFonts w:ascii="Times New Roman" w:hAnsi="Times New Roman" w:cs="Times New Roman"/>
        </w:rPr>
        <w:t>’</w:t>
      </w:r>
      <w:r w:rsidRPr="0055123F">
        <w:rPr>
          <w:rFonts w:ascii="Times New Roman" w:hAnsi="Times New Roman" w:cs="Times New Roman"/>
        </w:rPr>
        <w:t xml:space="preserve"> and then they print it, I give them a CD and everything is on there</w:t>
      </w:r>
      <w:r>
        <w:rPr>
          <w:rFonts w:ascii="Times New Roman" w:hAnsi="Times New Roman" w:cs="Times New Roman"/>
        </w:rPr>
        <w:t xml:space="preserve"> ..</w:t>
      </w:r>
      <w:r w:rsidRPr="0055123F">
        <w:rPr>
          <w:rFonts w:ascii="Times New Roman" w:hAnsi="Times New Roman" w:cs="Times New Roman"/>
        </w:rPr>
        <w:t>.  But otherwise I don't think there's anything that they can really do by changing the physical.  It depends on the people.  And that's what is nice about here, if I want to do something and I can source it, I can do it.  There's not a lot of restrictions on us.  I think that's why I like the job so much.  If you've got a good idea, you can run with it.</w:t>
      </w:r>
      <w:r>
        <w:rPr>
          <w:rFonts w:ascii="Times New Roman" w:hAnsi="Times New Roman" w:cs="Times New Roman"/>
        </w:rPr>
        <w:t xml:space="preserve"> (Orangerie4)</w:t>
      </w:r>
    </w:p>
    <w:p w14:paraId="0A046B4C" w14:textId="77777777" w:rsidR="000C440A" w:rsidRDefault="000C440A" w:rsidP="00BF317F">
      <w:pPr>
        <w:spacing w:line="360" w:lineRule="auto"/>
        <w:ind w:left="720"/>
        <w:jc w:val="both"/>
        <w:rPr>
          <w:rFonts w:ascii="Times New Roman" w:hAnsi="Times New Roman" w:cs="Times New Roman"/>
        </w:rPr>
      </w:pPr>
    </w:p>
    <w:p w14:paraId="5F585233" w14:textId="201BE0C5" w:rsidR="003D3F04" w:rsidRDefault="000C440A" w:rsidP="00BF317F">
      <w:pPr>
        <w:spacing w:line="360" w:lineRule="auto"/>
        <w:jc w:val="both"/>
        <w:rPr>
          <w:rFonts w:ascii="Times New Roman" w:hAnsi="Times New Roman" w:cs="Times New Roman"/>
        </w:rPr>
      </w:pPr>
      <w:r>
        <w:rPr>
          <w:rFonts w:ascii="Times New Roman" w:hAnsi="Times New Roman" w:cs="Times New Roman"/>
        </w:rPr>
        <w:t xml:space="preserve">On the surface of it, then, it would appear that at Orangerie there is more autonomy for lecturers to act, based on a comparatively well resourced </w:t>
      </w:r>
      <w:r w:rsidR="003469E6">
        <w:rPr>
          <w:rFonts w:ascii="Times New Roman" w:hAnsi="Times New Roman" w:cs="Times New Roman"/>
        </w:rPr>
        <w:t>environment - u</w:t>
      </w:r>
      <w:r>
        <w:rPr>
          <w:rFonts w:ascii="Times New Roman" w:hAnsi="Times New Roman" w:cs="Times New Roman"/>
        </w:rPr>
        <w:t xml:space="preserve">p to a point, however. Lecturers at Douglasvale also make choices and respond to their contexts. </w:t>
      </w:r>
      <w:r w:rsidR="003D3F04">
        <w:rPr>
          <w:rFonts w:ascii="Times New Roman" w:hAnsi="Times New Roman" w:cs="Times New Roman"/>
        </w:rPr>
        <w:t>Douglasvale3 responded by creating a workbook. Douglasvale9 responded by getting her mature students to work in groups:</w:t>
      </w:r>
    </w:p>
    <w:p w14:paraId="3D847467" w14:textId="77777777" w:rsidR="003D3F04" w:rsidRDefault="003D3F04" w:rsidP="00BF317F">
      <w:pPr>
        <w:spacing w:line="360" w:lineRule="auto"/>
        <w:jc w:val="both"/>
        <w:rPr>
          <w:rFonts w:ascii="Times New Roman" w:hAnsi="Times New Roman" w:cs="Times New Roman"/>
        </w:rPr>
      </w:pPr>
    </w:p>
    <w:p w14:paraId="1D727580" w14:textId="22A54F9E" w:rsidR="003D3F04" w:rsidRPr="00D45466" w:rsidRDefault="003D3F04" w:rsidP="00BF317F">
      <w:pPr>
        <w:pStyle w:val="normal0"/>
        <w:spacing w:line="360" w:lineRule="auto"/>
        <w:ind w:left="720"/>
        <w:jc w:val="both"/>
        <w:rPr>
          <w:lang w:val="en-US"/>
        </w:rPr>
      </w:pPr>
      <w:r>
        <w:t xml:space="preserve">… </w:t>
      </w:r>
      <w:r w:rsidRPr="00141EF3">
        <w:t xml:space="preserve">it was such a big class and we had them in </w:t>
      </w:r>
      <w:r w:rsidR="008F6959">
        <w:t>…</w:t>
      </w:r>
      <w:r w:rsidRPr="00141EF3">
        <w:t xml:space="preserve"> that test venue, I realized there’s no way that I’m going to be successful here.  </w:t>
      </w:r>
      <w:r w:rsidR="008F6959">
        <w:t>…</w:t>
      </w:r>
      <w:r w:rsidRPr="00141EF3">
        <w:t xml:space="preserve"> the first few weeks, I would try to out shout </w:t>
      </w:r>
      <w:r>
        <w:t xml:space="preserve">at </w:t>
      </w:r>
      <w:r w:rsidRPr="00141EF3">
        <w:t>them</w:t>
      </w:r>
      <w:r>
        <w:t>.</w:t>
      </w:r>
      <w:r w:rsidRPr="00141EF3">
        <w:t xml:space="preserve"> Then I realize</w:t>
      </w:r>
      <w:r>
        <w:t>d</w:t>
      </w:r>
      <w:r w:rsidRPr="00141EF3">
        <w:t xml:space="preserve"> this is not going to work </w:t>
      </w:r>
      <w:r w:rsidR="008F6959">
        <w:t xml:space="preserve">- </w:t>
      </w:r>
      <w:r w:rsidRPr="00141EF3">
        <w:t xml:space="preserve">and this is part of an article I’m trying to get published at the moment.   I then thought to myself, these are adults, so why don’t we form cooperative learning groups?  In other words, I identified those stronger ones, made them the teacher within that group.  So I would then teach a short while and then have an activity where they, within their </w:t>
      </w:r>
      <w:r w:rsidRPr="00141EF3">
        <w:lastRenderedPageBreak/>
        <w:t>groups, would actually learn from each other.  This whole peer learning system I purely did because I knew I was not going to manage and I needed the learners in the class to help me, but this was a very practical experience for me</w:t>
      </w:r>
      <w:r>
        <w:t>.</w:t>
      </w:r>
      <w:r>
        <w:rPr>
          <w:lang w:val="en-US"/>
        </w:rPr>
        <w:t xml:space="preserve"> (Douglasvale9)</w:t>
      </w:r>
    </w:p>
    <w:p w14:paraId="0BAE2EB8" w14:textId="77777777" w:rsidR="000C440A" w:rsidRDefault="000C440A" w:rsidP="00BF317F">
      <w:pPr>
        <w:spacing w:line="360" w:lineRule="auto"/>
        <w:jc w:val="both"/>
        <w:rPr>
          <w:rFonts w:ascii="Times New Roman" w:hAnsi="Times New Roman" w:cs="Times New Roman"/>
        </w:rPr>
      </w:pPr>
    </w:p>
    <w:p w14:paraId="3442FC52" w14:textId="1132EA94" w:rsidR="000C440A" w:rsidRDefault="003D3F04" w:rsidP="00BF317F">
      <w:pPr>
        <w:spacing w:line="360" w:lineRule="auto"/>
        <w:jc w:val="both"/>
        <w:rPr>
          <w:rFonts w:ascii="Times New Roman" w:hAnsi="Times New Roman" w:cs="Times New Roman"/>
        </w:rPr>
      </w:pPr>
      <w:r>
        <w:rPr>
          <w:rFonts w:ascii="Times New Roman" w:hAnsi="Times New Roman" w:cs="Times New Roman"/>
        </w:rPr>
        <w:t xml:space="preserve">From a learning point of view the outcome of </w:t>
      </w:r>
      <w:r w:rsidR="003469E6">
        <w:rPr>
          <w:rFonts w:ascii="Times New Roman" w:hAnsi="Times New Roman" w:cs="Times New Roman"/>
        </w:rPr>
        <w:t>her</w:t>
      </w:r>
      <w:r>
        <w:rPr>
          <w:rFonts w:ascii="Times New Roman" w:hAnsi="Times New Roman" w:cs="Times New Roman"/>
        </w:rPr>
        <w:t xml:space="preserve"> initiative was potentially productive in that she distributed the opportunity for learning to occur, </w:t>
      </w:r>
      <w:r w:rsidR="003469E6">
        <w:rPr>
          <w:rFonts w:ascii="Times New Roman" w:hAnsi="Times New Roman" w:cs="Times New Roman"/>
        </w:rPr>
        <w:t>for it to be more collaborative</w:t>
      </w:r>
      <w:r>
        <w:rPr>
          <w:rFonts w:ascii="Times New Roman" w:hAnsi="Times New Roman" w:cs="Times New Roman"/>
        </w:rPr>
        <w:t xml:space="preserve">. She was also able to learn from the initiative, </w:t>
      </w:r>
      <w:r w:rsidR="008F6959">
        <w:rPr>
          <w:rFonts w:ascii="Times New Roman" w:hAnsi="Times New Roman" w:cs="Times New Roman"/>
        </w:rPr>
        <w:t xml:space="preserve">‘this was a very practical experience for me’, from which </w:t>
      </w:r>
      <w:r w:rsidR="003469E6">
        <w:rPr>
          <w:rFonts w:ascii="Times New Roman" w:hAnsi="Times New Roman" w:cs="Times New Roman"/>
        </w:rPr>
        <w:t xml:space="preserve">she </w:t>
      </w:r>
      <w:r w:rsidR="008F6959">
        <w:rPr>
          <w:rFonts w:ascii="Times New Roman" w:hAnsi="Times New Roman" w:cs="Times New Roman"/>
        </w:rPr>
        <w:t xml:space="preserve">then attempted to publish. </w:t>
      </w:r>
    </w:p>
    <w:p w14:paraId="08D6A777" w14:textId="77777777" w:rsidR="000C440A" w:rsidRDefault="000C440A" w:rsidP="00BF317F">
      <w:pPr>
        <w:spacing w:line="360" w:lineRule="auto"/>
        <w:ind w:left="720"/>
        <w:jc w:val="both"/>
        <w:rPr>
          <w:rFonts w:ascii="Times New Roman" w:hAnsi="Times New Roman" w:cs="Times New Roman"/>
        </w:rPr>
      </w:pPr>
    </w:p>
    <w:p w14:paraId="3AEC28DB" w14:textId="5A9C092F" w:rsidR="008F6959" w:rsidRPr="008F6959" w:rsidRDefault="008F6959" w:rsidP="00BF317F">
      <w:pPr>
        <w:spacing w:line="360" w:lineRule="auto"/>
        <w:jc w:val="both"/>
        <w:rPr>
          <w:rFonts w:ascii="Times New Roman" w:hAnsi="Times New Roman" w:cs="Times New Roman"/>
          <w:b/>
        </w:rPr>
      </w:pPr>
      <w:r w:rsidRPr="008F6959">
        <w:rPr>
          <w:rFonts w:ascii="Times New Roman" w:hAnsi="Times New Roman" w:cs="Times New Roman"/>
          <w:b/>
        </w:rPr>
        <w:t>Other actors in the assemblages</w:t>
      </w:r>
    </w:p>
    <w:p w14:paraId="10E825D7" w14:textId="77777777" w:rsidR="008F6959" w:rsidRDefault="008F6959" w:rsidP="00BF317F">
      <w:pPr>
        <w:spacing w:line="360" w:lineRule="auto"/>
        <w:ind w:left="720"/>
        <w:jc w:val="both"/>
        <w:rPr>
          <w:rFonts w:ascii="Times New Roman" w:hAnsi="Times New Roman" w:cs="Times New Roman"/>
        </w:rPr>
      </w:pPr>
    </w:p>
    <w:p w14:paraId="2F19245F" w14:textId="0A2C0CC4" w:rsidR="008F6959" w:rsidRDefault="008F6959" w:rsidP="00BF317F">
      <w:pPr>
        <w:spacing w:line="360" w:lineRule="auto"/>
        <w:jc w:val="both"/>
        <w:rPr>
          <w:rFonts w:ascii="Times New Roman" w:hAnsi="Times New Roman" w:cs="Times New Roman"/>
        </w:rPr>
      </w:pPr>
      <w:r>
        <w:rPr>
          <w:rFonts w:ascii="Times New Roman" w:hAnsi="Times New Roman" w:cs="Times New Roman"/>
        </w:rPr>
        <w:t>How the lecturers’ subjectivities were being produced and reproduced was influenced by other actors</w:t>
      </w:r>
      <w:r w:rsidR="003469E6">
        <w:rPr>
          <w:rFonts w:ascii="Times New Roman" w:hAnsi="Times New Roman" w:cs="Times New Roman"/>
        </w:rPr>
        <w:t xml:space="preserve"> within the networks (Latour, 2005)</w:t>
      </w:r>
      <w:r>
        <w:rPr>
          <w:rFonts w:ascii="Times New Roman" w:hAnsi="Times New Roman" w:cs="Times New Roman"/>
        </w:rPr>
        <w:t xml:space="preserve">. </w:t>
      </w:r>
      <w:r w:rsidR="00BB41C2">
        <w:rPr>
          <w:rFonts w:ascii="Times New Roman" w:hAnsi="Times New Roman" w:cs="Times New Roman"/>
        </w:rPr>
        <w:t>Some of these actors were prevalent discourses at the universities. One of these, frequently mentioned by lecturers at both universities and more often at Orangerie, was a discourse about the value of teaching being lesser than the value of research:</w:t>
      </w:r>
    </w:p>
    <w:p w14:paraId="25B4CF2F" w14:textId="77777777" w:rsidR="00BB41C2" w:rsidRDefault="00BB41C2" w:rsidP="00BF317F">
      <w:pPr>
        <w:spacing w:line="360" w:lineRule="auto"/>
        <w:jc w:val="both"/>
        <w:rPr>
          <w:rFonts w:ascii="Times New Roman" w:hAnsi="Times New Roman" w:cs="Times New Roman"/>
        </w:rPr>
      </w:pPr>
    </w:p>
    <w:p w14:paraId="4E5500B0" w14:textId="30C2F5E6" w:rsidR="00BB41C2" w:rsidRPr="00A414A4" w:rsidRDefault="00BB41C2" w:rsidP="00BF317F">
      <w:pPr>
        <w:spacing w:line="360" w:lineRule="auto"/>
        <w:ind w:left="720"/>
        <w:jc w:val="both"/>
        <w:rPr>
          <w:rFonts w:ascii="Times New Roman" w:hAnsi="Times New Roman" w:cs="Times New Roman"/>
        </w:rPr>
      </w:pPr>
      <w:r w:rsidRPr="00A414A4">
        <w:rPr>
          <w:rFonts w:ascii="Times New Roman" w:hAnsi="Times New Roman" w:cs="Times New Roman"/>
        </w:rPr>
        <w:t>when you start at this university, when I started at least I mean it was, the message was very clear to us that we should become researchers and</w:t>
      </w:r>
      <w:r>
        <w:rPr>
          <w:rFonts w:ascii="Times New Roman" w:hAnsi="Times New Roman" w:cs="Times New Roman"/>
        </w:rPr>
        <w:t>…</w:t>
      </w:r>
      <w:r w:rsidRPr="00A414A4">
        <w:rPr>
          <w:rFonts w:ascii="Times New Roman" w:hAnsi="Times New Roman" w:cs="Times New Roman"/>
        </w:rPr>
        <w:t xml:space="preserve"> I won’t say they said</w:t>
      </w:r>
      <w:r>
        <w:rPr>
          <w:rFonts w:ascii="Times New Roman" w:hAnsi="Times New Roman" w:cs="Times New Roman"/>
        </w:rPr>
        <w:t xml:space="preserve"> teaching is secondary but</w:t>
      </w:r>
      <w:r w:rsidR="00D07C72">
        <w:rPr>
          <w:rFonts w:ascii="Times New Roman" w:hAnsi="Times New Roman" w:cs="Times New Roman"/>
        </w:rPr>
        <w:t xml:space="preserve"> t</w:t>
      </w:r>
      <w:r w:rsidRPr="00A414A4">
        <w:rPr>
          <w:rFonts w:ascii="Times New Roman" w:hAnsi="Times New Roman" w:cs="Times New Roman"/>
        </w:rPr>
        <w:t xml:space="preserve">eaching was important, but research was, I would say, was more important, it’s important for </w:t>
      </w:r>
      <w:r>
        <w:rPr>
          <w:rFonts w:ascii="Times New Roman" w:hAnsi="Times New Roman" w:cs="Times New Roman"/>
        </w:rPr>
        <w:t>promotion I think also. (Orangerie2</w:t>
      </w:r>
      <w:r w:rsidRPr="00A414A4">
        <w:rPr>
          <w:rFonts w:ascii="Times New Roman" w:hAnsi="Times New Roman" w:cs="Times New Roman"/>
        </w:rPr>
        <w:t>)</w:t>
      </w:r>
    </w:p>
    <w:p w14:paraId="6C7E8F86" w14:textId="77777777" w:rsidR="00BB41C2" w:rsidRDefault="00BB41C2" w:rsidP="00BF317F">
      <w:pPr>
        <w:spacing w:line="360" w:lineRule="auto"/>
        <w:jc w:val="both"/>
        <w:rPr>
          <w:rFonts w:ascii="Times New Roman" w:hAnsi="Times New Roman" w:cs="Times New Roman"/>
        </w:rPr>
      </w:pPr>
    </w:p>
    <w:p w14:paraId="7295113F" w14:textId="0B39484A" w:rsidR="008F6959" w:rsidRDefault="00BB41C2" w:rsidP="00BF317F">
      <w:pPr>
        <w:spacing w:line="360" w:lineRule="auto"/>
        <w:jc w:val="both"/>
        <w:rPr>
          <w:rFonts w:ascii="Times New Roman" w:hAnsi="Times New Roman" w:cs="Times New Roman"/>
        </w:rPr>
      </w:pPr>
      <w:r>
        <w:rPr>
          <w:rFonts w:ascii="Times New Roman" w:hAnsi="Times New Roman" w:cs="Times New Roman"/>
        </w:rPr>
        <w:t xml:space="preserve">This message was not determining for lecturers who agreed to be interviewed, in the sense that they remained committed to enhancing their teaching, but it could certainly </w:t>
      </w:r>
      <w:r w:rsidR="00D07C72">
        <w:rPr>
          <w:rFonts w:ascii="Times New Roman" w:hAnsi="Times New Roman" w:cs="Times New Roman"/>
        </w:rPr>
        <w:t>have led</w:t>
      </w:r>
      <w:r>
        <w:rPr>
          <w:rFonts w:ascii="Times New Roman" w:hAnsi="Times New Roman" w:cs="Times New Roman"/>
        </w:rPr>
        <w:t xml:space="preserve"> to a view that what one is committed to is not high status, or that</w:t>
      </w:r>
      <w:r w:rsidR="00D07C72">
        <w:rPr>
          <w:rFonts w:ascii="Times New Roman" w:hAnsi="Times New Roman" w:cs="Times New Roman"/>
        </w:rPr>
        <w:t xml:space="preserve"> as a committed teacher</w:t>
      </w:r>
      <w:r>
        <w:rPr>
          <w:rFonts w:ascii="Times New Roman" w:hAnsi="Times New Roman" w:cs="Times New Roman"/>
        </w:rPr>
        <w:t xml:space="preserve"> one is less appreciated than other lecturers at the university. </w:t>
      </w:r>
    </w:p>
    <w:p w14:paraId="6ABC5FBA" w14:textId="77777777" w:rsidR="003F140A" w:rsidRDefault="003F140A" w:rsidP="00BF317F">
      <w:pPr>
        <w:spacing w:line="360" w:lineRule="auto"/>
        <w:jc w:val="both"/>
        <w:rPr>
          <w:rFonts w:ascii="Times New Roman" w:hAnsi="Times New Roman" w:cs="Times New Roman"/>
        </w:rPr>
      </w:pPr>
    </w:p>
    <w:p w14:paraId="06B3FA7B" w14:textId="4D01F111" w:rsidR="003F140A" w:rsidRDefault="003F140A" w:rsidP="00BF317F">
      <w:pPr>
        <w:pStyle w:val="normal0"/>
        <w:spacing w:line="360" w:lineRule="auto"/>
        <w:rPr>
          <w:rFonts w:ascii="Times New Roman" w:eastAsia="Times New Roman" w:hAnsi="Times New Roman" w:cs="Times New Roman"/>
        </w:rPr>
      </w:pPr>
      <w:r>
        <w:rPr>
          <w:rFonts w:ascii="Times New Roman" w:hAnsi="Times New Roman" w:cs="Times New Roman"/>
        </w:rPr>
        <w:t xml:space="preserve">A significant actor </w:t>
      </w:r>
      <w:r w:rsidR="001167AB">
        <w:rPr>
          <w:rFonts w:ascii="Times New Roman" w:hAnsi="Times New Roman" w:cs="Times New Roman"/>
        </w:rPr>
        <w:t>in higher education assemblages, or class-scapes, is</w:t>
      </w:r>
      <w:r>
        <w:rPr>
          <w:rFonts w:ascii="Times New Roman" w:hAnsi="Times New Roman" w:cs="Times New Roman"/>
        </w:rPr>
        <w:t xml:space="preserve"> that of time. </w:t>
      </w:r>
      <w:r>
        <w:rPr>
          <w:rFonts w:ascii="Times New Roman" w:eastAsia="Times New Roman" w:hAnsi="Times New Roman" w:cs="Times New Roman"/>
        </w:rPr>
        <w:t>At Douglasvale, where there was a far higher leturer:student ratio, and less financial and administrative support for academics, time and workload was mentioned much more often than at Orangerie. Time is ‘co-constituted’ in the sense that it is the managers or administrators that heap too many responsibilities onto academics, and it is this very same time (time as in ‘</w:t>
      </w:r>
      <w:r w:rsidR="00D07C72">
        <w:rPr>
          <w:rFonts w:ascii="Times New Roman" w:eastAsia="Times New Roman" w:hAnsi="Times New Roman" w:cs="Times New Roman"/>
        </w:rPr>
        <w:t>overload of</w:t>
      </w:r>
      <w:r>
        <w:rPr>
          <w:rFonts w:ascii="Times New Roman" w:eastAsia="Times New Roman" w:hAnsi="Times New Roman" w:cs="Times New Roman"/>
        </w:rPr>
        <w:t xml:space="preserve"> work responsibilities’, as in ‘time to prepare’ or ‘time to participate in professional development opportunities’) that in its turn, influences academics’ </w:t>
      </w:r>
      <w:r>
        <w:rPr>
          <w:rFonts w:ascii="Times New Roman" w:eastAsia="Times New Roman" w:hAnsi="Times New Roman" w:cs="Times New Roman"/>
        </w:rPr>
        <w:lastRenderedPageBreak/>
        <w:t xml:space="preserve">working lives.  Douglasvale9 was not able to take up further studies to develop professionally due to lack of time: </w:t>
      </w:r>
    </w:p>
    <w:p w14:paraId="419CFCC7" w14:textId="77777777" w:rsidR="003F140A" w:rsidRPr="00333248" w:rsidRDefault="003F140A" w:rsidP="00BF317F">
      <w:pPr>
        <w:pStyle w:val="normal0"/>
        <w:spacing w:line="360" w:lineRule="auto"/>
        <w:ind w:left="720"/>
        <w:jc w:val="both"/>
        <w:rPr>
          <w:lang w:val="en-US"/>
        </w:rPr>
      </w:pPr>
    </w:p>
    <w:p w14:paraId="3E9A2BB2" w14:textId="77777777" w:rsidR="003F140A" w:rsidRPr="00D45466" w:rsidRDefault="003F140A" w:rsidP="00BF317F">
      <w:pPr>
        <w:pStyle w:val="normal0"/>
        <w:spacing w:line="360" w:lineRule="auto"/>
        <w:ind w:left="720"/>
        <w:jc w:val="both"/>
        <w:rPr>
          <w:lang w:val="en-US"/>
        </w:rPr>
      </w:pPr>
      <w:r w:rsidRPr="00D45466">
        <w:rPr>
          <w:lang w:val="en-US"/>
        </w:rPr>
        <w:t>The workload at departmental level, definitely, because you just, I haven’t embarked on any further studies because I feel that I can’t.  I wouldn’t be able to do it justice and</w:t>
      </w:r>
      <w:r>
        <w:rPr>
          <w:lang w:val="en-US"/>
        </w:rPr>
        <w:t xml:space="preserve"> be a part-</w:t>
      </w:r>
      <w:r w:rsidRPr="00D45466">
        <w:rPr>
          <w:lang w:val="en-US"/>
        </w:rPr>
        <w:t>time student.  So at that level, it has hindered</w:t>
      </w:r>
      <w:r>
        <w:rPr>
          <w:lang w:val="en-US"/>
        </w:rPr>
        <w:t xml:space="preserve"> [my professional development as a teacher]</w:t>
      </w:r>
      <w:r w:rsidRPr="00D45466">
        <w:rPr>
          <w:lang w:val="en-US"/>
        </w:rPr>
        <w:t xml:space="preserve">. </w:t>
      </w:r>
    </w:p>
    <w:p w14:paraId="3B8B177E" w14:textId="77777777" w:rsidR="003F140A" w:rsidRDefault="003F140A" w:rsidP="00BF317F">
      <w:pPr>
        <w:pStyle w:val="normal0"/>
        <w:spacing w:line="360" w:lineRule="auto"/>
        <w:jc w:val="both"/>
        <w:rPr>
          <w:b/>
        </w:rPr>
      </w:pPr>
    </w:p>
    <w:p w14:paraId="62110FB8" w14:textId="36AF74B3" w:rsidR="003F140A" w:rsidRDefault="003F140A" w:rsidP="00BF317F">
      <w:pPr>
        <w:pStyle w:val="normal0"/>
        <w:spacing w:line="360" w:lineRule="auto"/>
        <w:jc w:val="both"/>
      </w:pPr>
      <w:r>
        <w:t>She also felt unable to manage all aspects of an academic’s portfolio and more:</w:t>
      </w:r>
    </w:p>
    <w:p w14:paraId="4394E29B" w14:textId="77777777" w:rsidR="003F140A" w:rsidRPr="00333248" w:rsidRDefault="003F140A" w:rsidP="00BF317F">
      <w:pPr>
        <w:pStyle w:val="normal0"/>
        <w:spacing w:line="360" w:lineRule="auto"/>
        <w:jc w:val="both"/>
      </w:pPr>
    </w:p>
    <w:p w14:paraId="41C62934" w14:textId="77777777" w:rsidR="003F140A" w:rsidRDefault="003F140A" w:rsidP="00BF317F">
      <w:pPr>
        <w:pStyle w:val="normal0"/>
        <w:spacing w:line="360" w:lineRule="auto"/>
        <w:ind w:left="720"/>
        <w:jc w:val="both"/>
        <w:rPr>
          <w:rFonts w:ascii="Times New Roman" w:hAnsi="Times New Roman" w:cs="Times New Roman"/>
        </w:rPr>
      </w:pPr>
      <w:r w:rsidRPr="00111847">
        <w:rPr>
          <w:rFonts w:ascii="Times New Roman" w:hAnsi="Times New Roman" w:cs="Times New Roman"/>
          <w:lang w:val="en-US"/>
        </w:rPr>
        <w:t>I</w:t>
      </w:r>
      <w:r w:rsidRPr="00111847">
        <w:rPr>
          <w:rFonts w:ascii="Times New Roman" w:hAnsi="Times New Roman" w:cs="Times New Roman"/>
        </w:rPr>
        <w:t xml:space="preserve"> want somebody to share my teaching job.  I can do, instead of four courses, let me do two courses.  I would then be able to do research, community engagement and many other areas I would be able to do. … at the moment still, I’m trying my level best, but I’m not sleeping enough.  My social life is affected, my personal life is affected.  So the quality of my personal and social life has gone down in order to maintain the quality of teaching.</w:t>
      </w:r>
    </w:p>
    <w:p w14:paraId="6A278203" w14:textId="77777777" w:rsidR="003F140A" w:rsidRDefault="003F140A" w:rsidP="00BF317F">
      <w:pPr>
        <w:pStyle w:val="normal0"/>
        <w:spacing w:line="360" w:lineRule="auto"/>
        <w:ind w:left="720"/>
        <w:jc w:val="both"/>
        <w:rPr>
          <w:rFonts w:ascii="Times New Roman" w:hAnsi="Times New Roman" w:cs="Times New Roman"/>
        </w:rPr>
      </w:pPr>
    </w:p>
    <w:p w14:paraId="08B389EE" w14:textId="6FCC14A3" w:rsidR="003F140A" w:rsidRDefault="003F140A" w:rsidP="00BF317F">
      <w:pPr>
        <w:pStyle w:val="normal0"/>
        <w:spacing w:line="360" w:lineRule="auto"/>
        <w:jc w:val="both"/>
        <w:rPr>
          <w:rFonts w:ascii="Times New Roman" w:hAnsi="Times New Roman" w:cs="Times New Roman"/>
        </w:rPr>
      </w:pPr>
      <w:r>
        <w:rPr>
          <w:rFonts w:ascii="Times New Roman" w:hAnsi="Times New Roman" w:cs="Times New Roman"/>
        </w:rPr>
        <w:t>She had participated in professional development opportunities, but was c</w:t>
      </w:r>
      <w:r w:rsidR="00D07C72">
        <w:rPr>
          <w:rFonts w:ascii="Times New Roman" w:hAnsi="Times New Roman" w:cs="Times New Roman"/>
        </w:rPr>
        <w:t>onstrained in implementing all t</w:t>
      </w:r>
      <w:r>
        <w:rPr>
          <w:rFonts w:ascii="Times New Roman" w:hAnsi="Times New Roman" w:cs="Times New Roman"/>
        </w:rPr>
        <w:t>hat she had learnt, due to her workload:</w:t>
      </w:r>
    </w:p>
    <w:p w14:paraId="6ABF24F5" w14:textId="77777777" w:rsidR="003F140A" w:rsidRDefault="003F140A" w:rsidP="00BF317F">
      <w:pPr>
        <w:pStyle w:val="normal0"/>
        <w:spacing w:line="360" w:lineRule="auto"/>
        <w:jc w:val="both"/>
        <w:rPr>
          <w:rFonts w:ascii="Times New Roman" w:hAnsi="Times New Roman" w:cs="Times New Roman"/>
        </w:rPr>
      </w:pPr>
    </w:p>
    <w:p w14:paraId="724C21DE" w14:textId="6DBC3077" w:rsidR="001167AB" w:rsidRDefault="003F140A" w:rsidP="00BF317F">
      <w:pPr>
        <w:pStyle w:val="normal0"/>
        <w:spacing w:line="360" w:lineRule="auto"/>
        <w:ind w:left="720"/>
        <w:jc w:val="both"/>
        <w:rPr>
          <w:rFonts w:ascii="Times New Roman" w:hAnsi="Times New Roman" w:cs="Times New Roman"/>
        </w:rPr>
      </w:pPr>
      <w:r w:rsidRPr="00EE4F22">
        <w:rPr>
          <w:rFonts w:ascii="Times New Roman" w:hAnsi="Times New Roman" w:cs="Times New Roman"/>
        </w:rPr>
        <w:t xml:space="preserve">I would say, yes, </w:t>
      </w:r>
      <w:r>
        <w:rPr>
          <w:rFonts w:ascii="Times New Roman" w:hAnsi="Times New Roman" w:cs="Times New Roman"/>
        </w:rPr>
        <w:t xml:space="preserve">[I have implemented what I learnt] </w:t>
      </w:r>
      <w:r w:rsidRPr="00EE4F22">
        <w:rPr>
          <w:rFonts w:ascii="Times New Roman" w:hAnsi="Times New Roman" w:cs="Times New Roman"/>
        </w:rPr>
        <w:t xml:space="preserve">but one gets swamped by all, once you get back to your office, all you have to go on with.  </w:t>
      </w:r>
      <w:r>
        <w:rPr>
          <w:rFonts w:ascii="Times New Roman" w:hAnsi="Times New Roman" w:cs="Times New Roman"/>
        </w:rPr>
        <w:t>…</w:t>
      </w:r>
      <w:r w:rsidRPr="00EE4F22">
        <w:rPr>
          <w:rFonts w:ascii="Times New Roman" w:hAnsi="Times New Roman" w:cs="Times New Roman"/>
        </w:rPr>
        <w:t xml:space="preserve">  So sometimes you take things on, I think one would selectively take things on when the situation requires you to apply the knowledge that you’ve just learned.</w:t>
      </w:r>
    </w:p>
    <w:p w14:paraId="7D94544F" w14:textId="77777777" w:rsidR="001167AB" w:rsidRDefault="001167AB" w:rsidP="00BF317F">
      <w:pPr>
        <w:spacing w:line="360" w:lineRule="auto"/>
        <w:jc w:val="both"/>
        <w:rPr>
          <w:rFonts w:ascii="Times New Roman" w:hAnsi="Times New Roman" w:cs="Times New Roman"/>
        </w:rPr>
      </w:pPr>
    </w:p>
    <w:p w14:paraId="7F7623E6" w14:textId="4B9AF745" w:rsidR="001167AB" w:rsidRDefault="001167AB" w:rsidP="00BF317F">
      <w:pPr>
        <w:spacing w:line="360" w:lineRule="auto"/>
        <w:jc w:val="both"/>
        <w:rPr>
          <w:rFonts w:ascii="Times New Roman" w:hAnsi="Times New Roman" w:cs="Times New Roman"/>
        </w:rPr>
      </w:pPr>
      <w:r>
        <w:rPr>
          <w:rFonts w:ascii="Times New Roman" w:hAnsi="Times New Roman" w:cs="Times New Roman"/>
        </w:rPr>
        <w:t>Time and lack thereof as an influence on professional development is part of an ecology that includes the lecturer:student ratio, the constraints posed by inadequate lecture hall facilities, and a discourse emphasising teaching and learning as the transmiss</w:t>
      </w:r>
      <w:r w:rsidR="00D07C72">
        <w:rPr>
          <w:rFonts w:ascii="Times New Roman" w:hAnsi="Times New Roman" w:cs="Times New Roman"/>
        </w:rPr>
        <w:t>ion of knowledge through text</w:t>
      </w:r>
      <w:r>
        <w:rPr>
          <w:rFonts w:ascii="Times New Roman" w:hAnsi="Times New Roman" w:cs="Times New Roman"/>
        </w:rPr>
        <w:t xml:space="preserve">: </w:t>
      </w:r>
    </w:p>
    <w:p w14:paraId="7BDC115A" w14:textId="77777777" w:rsidR="001167AB" w:rsidRDefault="001167AB" w:rsidP="00BF317F">
      <w:pPr>
        <w:spacing w:line="360" w:lineRule="auto"/>
        <w:jc w:val="both"/>
        <w:rPr>
          <w:rFonts w:ascii="Times New Roman" w:hAnsi="Times New Roman" w:cs="Times New Roman"/>
        </w:rPr>
      </w:pPr>
    </w:p>
    <w:p w14:paraId="4492B357" w14:textId="4AF6DE02" w:rsidR="001167AB" w:rsidRDefault="001167AB" w:rsidP="00BF317F">
      <w:pPr>
        <w:spacing w:line="360" w:lineRule="auto"/>
        <w:ind w:left="720"/>
        <w:jc w:val="both"/>
        <w:rPr>
          <w:rFonts w:ascii="Times New Roman" w:hAnsi="Times New Roman" w:cs="Times New Roman"/>
        </w:rPr>
      </w:pPr>
      <w:r w:rsidRPr="00F817F8">
        <w:rPr>
          <w:rFonts w:ascii="Times New Roman" w:hAnsi="Times New Roman" w:cs="Times New Roman"/>
        </w:rPr>
        <w:t xml:space="preserve">I spend a lot of time making my notes and getting them printed and following up with…the note making.  I try to put them in a way that is easily understandable.  I spend a lot of my time on that and if I had more, if I didn’t have to really do all of that, in other word if students could see the board, … I wouldn’t have to give them as </w:t>
      </w:r>
      <w:r w:rsidRPr="00F817F8">
        <w:rPr>
          <w:rFonts w:ascii="Times New Roman" w:hAnsi="Times New Roman" w:cs="Times New Roman"/>
        </w:rPr>
        <w:lastRenderedPageBreak/>
        <w:t xml:space="preserve">comprehensive notes and then I could actually spend time on research and my own professional development.  </w:t>
      </w:r>
    </w:p>
    <w:p w14:paraId="6F1B1C59" w14:textId="77777777" w:rsidR="001167AB" w:rsidRDefault="001167AB" w:rsidP="00BF317F">
      <w:pPr>
        <w:spacing w:line="360" w:lineRule="auto"/>
        <w:jc w:val="both"/>
        <w:rPr>
          <w:rFonts w:ascii="Times New Roman" w:hAnsi="Times New Roman" w:cs="Times New Roman"/>
        </w:rPr>
      </w:pPr>
    </w:p>
    <w:p w14:paraId="3DCF713F" w14:textId="75213FEE" w:rsidR="00B52915" w:rsidRPr="001167AB" w:rsidRDefault="00B8649D" w:rsidP="00BF317F">
      <w:pPr>
        <w:pStyle w:val="normal0"/>
        <w:spacing w:line="360" w:lineRule="auto"/>
        <w:rPr>
          <w:rFonts w:ascii="Times New Roman" w:eastAsia="Times New Roman" w:hAnsi="Times New Roman" w:cs="Times New Roman"/>
          <w:b/>
        </w:rPr>
      </w:pPr>
      <w:r>
        <w:rPr>
          <w:rFonts w:ascii="Times New Roman" w:eastAsia="Times New Roman" w:hAnsi="Times New Roman" w:cs="Times New Roman"/>
          <w:b/>
        </w:rPr>
        <w:t xml:space="preserve">Responsibililty, agency, and freedom </w:t>
      </w:r>
    </w:p>
    <w:p w14:paraId="185EB599" w14:textId="77777777" w:rsidR="001167AB" w:rsidRDefault="001167AB" w:rsidP="00BF317F">
      <w:pPr>
        <w:pStyle w:val="normal0"/>
        <w:spacing w:line="360" w:lineRule="auto"/>
        <w:rPr>
          <w:rFonts w:ascii="Times New Roman" w:eastAsia="Times New Roman" w:hAnsi="Times New Roman" w:cs="Times New Roman"/>
        </w:rPr>
      </w:pPr>
    </w:p>
    <w:p w14:paraId="2F768839" w14:textId="77777777" w:rsidR="00B8649D" w:rsidRDefault="001167AB" w:rsidP="00BF317F">
      <w:pPr>
        <w:pStyle w:val="normal0"/>
        <w:spacing w:line="360" w:lineRule="auto"/>
        <w:rPr>
          <w:rFonts w:ascii="Times New Roman" w:eastAsia="Times New Roman" w:hAnsi="Times New Roman" w:cs="Times New Roman"/>
        </w:rPr>
      </w:pPr>
      <w:r>
        <w:rPr>
          <w:rFonts w:ascii="Times New Roman" w:eastAsia="Times New Roman" w:hAnsi="Times New Roman" w:cs="Times New Roman"/>
        </w:rPr>
        <w:t>R</w:t>
      </w:r>
      <w:r w:rsidR="006172D9">
        <w:rPr>
          <w:rFonts w:ascii="Times New Roman" w:eastAsia="Times New Roman" w:hAnsi="Times New Roman" w:cs="Times New Roman"/>
        </w:rPr>
        <w:t>esponsibility to effect change or disrupt the  cameos of teaching and learning that we have access to via these accounts</w:t>
      </w:r>
      <w:r w:rsidR="00B52915">
        <w:rPr>
          <w:rFonts w:ascii="Times New Roman" w:eastAsia="Times New Roman" w:hAnsi="Times New Roman" w:cs="Times New Roman"/>
        </w:rPr>
        <w:t xml:space="preserve"> - </w:t>
      </w:r>
      <w:r w:rsidR="006172D9">
        <w:rPr>
          <w:rFonts w:ascii="Times New Roman" w:eastAsia="Times New Roman" w:hAnsi="Times New Roman" w:cs="Times New Roman"/>
        </w:rPr>
        <w:t>if teaching and learning should indeed be different, as Fenwick and Richards (2014) suggest</w:t>
      </w:r>
      <w:r w:rsidR="00B52915">
        <w:rPr>
          <w:rFonts w:ascii="Times New Roman" w:eastAsia="Times New Roman" w:hAnsi="Times New Roman" w:cs="Times New Roman"/>
        </w:rPr>
        <w:t xml:space="preserve"> -</w:t>
      </w:r>
      <w:r w:rsidR="006172D9">
        <w:rPr>
          <w:rFonts w:ascii="Times New Roman" w:eastAsia="Times New Roman" w:hAnsi="Times New Roman" w:cs="Times New Roman"/>
        </w:rPr>
        <w:t xml:space="preserve"> is far wider than the individual lecturer.</w:t>
      </w:r>
      <w:r w:rsidR="00576338">
        <w:rPr>
          <w:rFonts w:ascii="Times New Roman" w:eastAsia="Times New Roman" w:hAnsi="Times New Roman" w:cs="Times New Roman"/>
        </w:rPr>
        <w:t xml:space="preserve"> It is also d</w:t>
      </w:r>
      <w:r w:rsidR="00A414A4">
        <w:rPr>
          <w:rFonts w:ascii="Times New Roman" w:eastAsia="Times New Roman" w:hAnsi="Times New Roman" w:cs="Times New Roman"/>
        </w:rPr>
        <w:t xml:space="preserve">istributed </w:t>
      </w:r>
      <w:r w:rsidR="00B52915">
        <w:rPr>
          <w:rFonts w:ascii="Times New Roman" w:eastAsia="Times New Roman" w:hAnsi="Times New Roman" w:cs="Times New Roman"/>
        </w:rPr>
        <w:t xml:space="preserve">in time. </w:t>
      </w:r>
      <w:r w:rsidR="006172D9">
        <w:rPr>
          <w:rFonts w:ascii="Times New Roman" w:eastAsia="Times New Roman" w:hAnsi="Times New Roman" w:cs="Times New Roman"/>
        </w:rPr>
        <w:t xml:space="preserve">It reaches to the past – to architects of apartheid and unequal education; to architects of the individual buildings. It reaches to the present – to maintenance staff that maintain the buildings and facilities; to the administrators that </w:t>
      </w:r>
      <w:r w:rsidR="00B52915">
        <w:rPr>
          <w:rFonts w:ascii="Times New Roman" w:eastAsia="Times New Roman" w:hAnsi="Times New Roman" w:cs="Times New Roman"/>
        </w:rPr>
        <w:t>apportion</w:t>
      </w:r>
      <w:r w:rsidR="006172D9">
        <w:rPr>
          <w:rFonts w:ascii="Times New Roman" w:eastAsia="Times New Roman" w:hAnsi="Times New Roman" w:cs="Times New Roman"/>
        </w:rPr>
        <w:t xml:space="preserve"> heavy teaching loads; to the lecturers and how they expose themselves to new ideas or try out these ideas; to colleagues and how they support each other; and so on.</w:t>
      </w:r>
      <w:r w:rsidR="00576338">
        <w:rPr>
          <w:rFonts w:ascii="Times New Roman" w:eastAsia="Times New Roman" w:hAnsi="Times New Roman" w:cs="Times New Roman"/>
        </w:rPr>
        <w:t xml:space="preserve">  And it reaches into the future, that is, how can we envision teaching differently? </w:t>
      </w:r>
    </w:p>
    <w:p w14:paraId="5CA26F41" w14:textId="77777777" w:rsidR="00B8649D" w:rsidRDefault="00B8649D" w:rsidP="00BF317F">
      <w:pPr>
        <w:pStyle w:val="normal0"/>
        <w:spacing w:line="360" w:lineRule="auto"/>
        <w:rPr>
          <w:rFonts w:ascii="Times New Roman" w:eastAsia="Times New Roman" w:hAnsi="Times New Roman" w:cs="Times New Roman"/>
        </w:rPr>
      </w:pPr>
    </w:p>
    <w:p w14:paraId="349173D7" w14:textId="7154C8A6" w:rsidR="00B8649D" w:rsidRDefault="00B8649D" w:rsidP="00BF317F">
      <w:pPr>
        <w:pStyle w:val="normal0"/>
        <w:spacing w:line="360" w:lineRule="auto"/>
        <w:rPr>
          <w:rFonts w:ascii="Times New Roman" w:eastAsia="Times New Roman" w:hAnsi="Times New Roman" w:cs="Times New Roman"/>
        </w:rPr>
      </w:pPr>
      <w:r>
        <w:rPr>
          <w:rFonts w:ascii="Times New Roman" w:eastAsia="Times New Roman" w:hAnsi="Times New Roman" w:cs="Times New Roman"/>
        </w:rPr>
        <w:t>Change and socially just teaching can be seen as teaching that is attuned to all aspects of the assemblage and for the lecturers to be able to make do, or be creative with this:</w:t>
      </w:r>
    </w:p>
    <w:p w14:paraId="4B15C53D" w14:textId="77777777" w:rsidR="00B8649D" w:rsidRDefault="00B8649D" w:rsidP="00BF317F">
      <w:pPr>
        <w:pStyle w:val="normal0"/>
        <w:spacing w:line="360" w:lineRule="auto"/>
        <w:rPr>
          <w:rFonts w:ascii="Times New Roman" w:eastAsia="Times New Roman" w:hAnsi="Times New Roman" w:cs="Times New Roman"/>
        </w:rPr>
      </w:pPr>
    </w:p>
    <w:p w14:paraId="1D3C8F9A" w14:textId="77777777" w:rsidR="00B8649D" w:rsidRDefault="00B8649D" w:rsidP="00BF317F">
      <w:pPr>
        <w:pStyle w:val="normal0"/>
        <w:spacing w:line="360" w:lineRule="auto"/>
        <w:ind w:left="720"/>
        <w:rPr>
          <w:rFonts w:ascii="Times New Roman" w:eastAsia="Times New Roman" w:hAnsi="Times New Roman" w:cs="Times New Roman"/>
        </w:rPr>
      </w:pPr>
      <w:r>
        <w:rPr>
          <w:rFonts w:ascii="Times New Roman" w:eastAsia="Times New Roman" w:hAnsi="Times New Roman" w:cs="Times New Roman"/>
        </w:rPr>
        <w:t xml:space="preserve">‘Responsible’ action emerges in the sociomaterial mix, in being attuned to possibilities available in this mix at any moment, and in being sufficiently resourceful to improvise with these possibilities. (Fenwick 2014, 167) </w:t>
      </w:r>
    </w:p>
    <w:p w14:paraId="14D7CEB0" w14:textId="179E723E" w:rsidR="00D40FA3" w:rsidRDefault="00D40FA3" w:rsidP="00BF317F">
      <w:pPr>
        <w:pStyle w:val="normal0"/>
        <w:spacing w:line="360" w:lineRule="auto"/>
        <w:rPr>
          <w:rFonts w:ascii="Times New Roman" w:eastAsia="Times New Roman" w:hAnsi="Times New Roman" w:cs="Times New Roman"/>
        </w:rPr>
      </w:pPr>
    </w:p>
    <w:p w14:paraId="31D8AC29" w14:textId="78BD900C" w:rsidR="00B8649D" w:rsidRDefault="00B8649D" w:rsidP="00BF317F">
      <w:pPr>
        <w:pStyle w:val="normal0"/>
        <w:spacing w:line="360" w:lineRule="auto"/>
        <w:rPr>
          <w:rFonts w:ascii="Times New Roman" w:eastAsia="Times New Roman" w:hAnsi="Times New Roman" w:cs="Times New Roman"/>
        </w:rPr>
      </w:pPr>
      <w:r>
        <w:rPr>
          <w:rFonts w:ascii="Times New Roman" w:eastAsia="Times New Roman" w:hAnsi="Times New Roman" w:cs="Times New Roman"/>
        </w:rPr>
        <w:t xml:space="preserve">Responsible action, for lecturers at Orangerie and Douglasvale, is not about learning precepts of good teaching and applying these. In any case, precepts that might have purchase at Orangerie might not be applicable at Douglasvale, where conditions are quite different. Socio-materialism and posthumanism allows us to consider responsibility as profoundly ethical and agentic. Rotas (2015) captures this well: </w:t>
      </w:r>
    </w:p>
    <w:p w14:paraId="60517FC1" w14:textId="77777777" w:rsidR="00B8649D" w:rsidRDefault="00B8649D" w:rsidP="00BF317F">
      <w:pPr>
        <w:pStyle w:val="normal0"/>
        <w:spacing w:line="360" w:lineRule="auto"/>
        <w:rPr>
          <w:rFonts w:ascii="Times New Roman" w:eastAsia="Times New Roman" w:hAnsi="Times New Roman" w:cs="Times New Roman"/>
        </w:rPr>
      </w:pPr>
    </w:p>
    <w:p w14:paraId="319EE74E" w14:textId="54A18EC7" w:rsidR="00B8649D" w:rsidRDefault="00B8649D" w:rsidP="00BF317F">
      <w:pPr>
        <w:pStyle w:val="normal0"/>
        <w:spacing w:line="360" w:lineRule="auto"/>
        <w:ind w:left="720"/>
        <w:rPr>
          <w:rFonts w:ascii="Times New Roman" w:eastAsia="Times New Roman" w:hAnsi="Times New Roman" w:cs="Times New Roman"/>
        </w:rPr>
      </w:pPr>
      <w:r>
        <w:rPr>
          <w:rFonts w:ascii="Times New Roman" w:eastAsia="Times New Roman" w:hAnsi="Times New Roman" w:cs="Times New Roman"/>
        </w:rPr>
        <w:t xml:space="preserve">In re/thinking the classroom as a relational ecology that is always already performing, teachers open their classrooms to unscripted moments that potentially alter how we think and act </w:t>
      </w:r>
      <w:r w:rsidRPr="006E2F45">
        <w:rPr>
          <w:rFonts w:ascii="Times New Roman" w:eastAsia="Times New Roman" w:hAnsi="Times New Roman" w:cs="Times New Roman"/>
          <w:i/>
        </w:rPr>
        <w:t>with</w:t>
      </w:r>
      <w:r>
        <w:rPr>
          <w:rFonts w:ascii="Times New Roman" w:eastAsia="Times New Roman" w:hAnsi="Times New Roman" w:cs="Times New Roman"/>
        </w:rPr>
        <w:t xml:space="preserve"> and </w:t>
      </w:r>
      <w:r w:rsidRPr="006E2F45">
        <w:rPr>
          <w:rFonts w:ascii="Times New Roman" w:eastAsia="Times New Roman" w:hAnsi="Times New Roman" w:cs="Times New Roman"/>
          <w:i/>
        </w:rPr>
        <w:t>in</w:t>
      </w:r>
      <w:r>
        <w:rPr>
          <w:rFonts w:ascii="Times New Roman" w:eastAsia="Times New Roman" w:hAnsi="Times New Roman" w:cs="Times New Roman"/>
        </w:rPr>
        <w:t xml:space="preserve"> envrionments. Therefore, “how” we learn is not determined by best practices, but rather “how” we learn becomes an emergent praxis that desires collectivities, new knowledges, and differences that perform change”. (Rotas 2015, 96)  </w:t>
      </w:r>
    </w:p>
    <w:p w14:paraId="381C6D29" w14:textId="77777777" w:rsidR="00B8649D" w:rsidRDefault="00B8649D" w:rsidP="00BF317F">
      <w:pPr>
        <w:pStyle w:val="normal0"/>
        <w:spacing w:line="360" w:lineRule="auto"/>
        <w:rPr>
          <w:rFonts w:ascii="Times New Roman" w:eastAsia="Times New Roman" w:hAnsi="Times New Roman" w:cs="Times New Roman"/>
        </w:rPr>
      </w:pPr>
    </w:p>
    <w:p w14:paraId="5D88C209" w14:textId="5B3FE8F8" w:rsidR="00B8649D" w:rsidRDefault="00B8649D" w:rsidP="00BF317F">
      <w:pPr>
        <w:pStyle w:val="normal0"/>
        <w:spacing w:line="360" w:lineRule="auto"/>
        <w:rPr>
          <w:rFonts w:ascii="Times New Roman" w:eastAsia="Times New Roman" w:hAnsi="Times New Roman" w:cs="Times New Roman"/>
        </w:rPr>
      </w:pPr>
      <w:r>
        <w:rPr>
          <w:rFonts w:ascii="Times New Roman" w:eastAsia="Times New Roman" w:hAnsi="Times New Roman" w:cs="Times New Roman"/>
        </w:rPr>
        <w:lastRenderedPageBreak/>
        <w:t xml:space="preserve">Contingency and vitality, two key concepts within a posthumanist ontology </w:t>
      </w:r>
      <w:r w:rsidR="00D05816">
        <w:rPr>
          <w:rFonts w:ascii="Times New Roman" w:eastAsia="Times New Roman" w:hAnsi="Times New Roman" w:cs="Times New Roman"/>
        </w:rPr>
        <w:t xml:space="preserve">signpost the manner in which freedom is inherent in the entanglement of the material and the discursive. Freedom is performed, in ‘free acts’ (Grosz 2010). It can be conceived of as a ‘persistent capacity of the natural world to surprise’ (Bennett 2010, 49) – where humans are part of the natural world. A socio-materialist ontology allows educationists not to see the world as determining or totally free, or to see lecturers as free agents or victims of their contexts. It sees important spaces for disruption or unscripting. </w:t>
      </w:r>
    </w:p>
    <w:p w14:paraId="752FC9C3" w14:textId="77777777" w:rsidR="00584117" w:rsidRDefault="00584117" w:rsidP="00BF317F">
      <w:pPr>
        <w:pStyle w:val="normal0"/>
        <w:spacing w:line="360" w:lineRule="auto"/>
        <w:rPr>
          <w:rFonts w:ascii="Times New Roman" w:eastAsia="Times New Roman" w:hAnsi="Times New Roman" w:cs="Times New Roman"/>
        </w:rPr>
      </w:pPr>
    </w:p>
    <w:p w14:paraId="455C3A4C" w14:textId="724CEEBE" w:rsidR="00584117" w:rsidRDefault="00584117" w:rsidP="00BF317F">
      <w:pPr>
        <w:pStyle w:val="normal0"/>
        <w:spacing w:line="360" w:lineRule="auto"/>
        <w:rPr>
          <w:rFonts w:ascii="Times New Roman" w:eastAsia="Times New Roman" w:hAnsi="Times New Roman" w:cs="Times New Roman"/>
        </w:rPr>
      </w:pPr>
      <w:r>
        <w:rPr>
          <w:rFonts w:ascii="Times New Roman" w:eastAsia="Times New Roman" w:hAnsi="Times New Roman" w:cs="Times New Roman"/>
        </w:rPr>
        <w:t xml:space="preserve">How does this square up with a notion central to practice theory, that practices are </w:t>
      </w:r>
      <w:r w:rsidR="00E20B9E">
        <w:rPr>
          <w:rFonts w:ascii="Times New Roman" w:eastAsia="Times New Roman" w:hAnsi="Times New Roman" w:cs="Times New Roman"/>
        </w:rPr>
        <w:t xml:space="preserve">sedimentations or </w:t>
      </w:r>
      <w:r>
        <w:rPr>
          <w:rFonts w:ascii="Times New Roman" w:eastAsia="Times New Roman" w:hAnsi="Times New Roman" w:cs="Times New Roman"/>
        </w:rPr>
        <w:t xml:space="preserve">‘regularised’ (Fenwick and Nerland 2014, 3). </w:t>
      </w:r>
      <w:r w:rsidR="00E20B9E">
        <w:rPr>
          <w:rFonts w:ascii="Times New Roman" w:eastAsia="Times New Roman" w:hAnsi="Times New Roman" w:cs="Times New Roman"/>
        </w:rPr>
        <w:t xml:space="preserve">This is necessary, since </w:t>
      </w:r>
      <w:r w:rsidR="00D07C72">
        <w:rPr>
          <w:rFonts w:ascii="Times New Roman" w:eastAsia="Times New Roman" w:hAnsi="Times New Roman" w:cs="Times New Roman"/>
        </w:rPr>
        <w:t xml:space="preserve"> regularisation prpovides </w:t>
      </w:r>
      <w:r w:rsidR="00E20B9E">
        <w:rPr>
          <w:rFonts w:ascii="Times New Roman" w:eastAsia="Times New Roman" w:hAnsi="Times New Roman" w:cs="Times New Roman"/>
        </w:rPr>
        <w:t xml:space="preserve">rules </w:t>
      </w:r>
      <w:r w:rsidR="00D07C72">
        <w:rPr>
          <w:rFonts w:ascii="Times New Roman" w:eastAsia="Times New Roman" w:hAnsi="Times New Roman" w:cs="Times New Roman"/>
        </w:rPr>
        <w:t xml:space="preserve">that </w:t>
      </w:r>
      <w:r w:rsidR="00E20B9E">
        <w:rPr>
          <w:rFonts w:ascii="Times New Roman" w:eastAsia="Times New Roman" w:hAnsi="Times New Roman" w:cs="Times New Roman"/>
        </w:rPr>
        <w:t xml:space="preserve">can be seen as ‘resources for action’ (Gherardi 2012, 150).  When is a regularisation or a rule a constraint, and when is it a resource for action? Perhaps regularities and a measure of predictability are useful, but there is a need for both regularity and contingency; for predictability and surprise. </w:t>
      </w:r>
    </w:p>
    <w:p w14:paraId="6288B6C6" w14:textId="77777777" w:rsidR="00B8649D" w:rsidRDefault="00B8649D" w:rsidP="00BF317F">
      <w:pPr>
        <w:pStyle w:val="normal0"/>
        <w:spacing w:line="360" w:lineRule="auto"/>
        <w:rPr>
          <w:rFonts w:ascii="Times New Roman" w:eastAsia="Times New Roman" w:hAnsi="Times New Roman" w:cs="Times New Roman"/>
        </w:rPr>
      </w:pPr>
    </w:p>
    <w:p w14:paraId="772F7765" w14:textId="09313057" w:rsidR="00B8649D" w:rsidRPr="00B8649D" w:rsidRDefault="00B8649D" w:rsidP="00BF317F">
      <w:pPr>
        <w:pStyle w:val="normal0"/>
        <w:spacing w:line="360" w:lineRule="auto"/>
        <w:rPr>
          <w:rFonts w:ascii="Times New Roman" w:eastAsia="Times New Roman" w:hAnsi="Times New Roman" w:cs="Times New Roman"/>
          <w:b/>
        </w:rPr>
      </w:pPr>
      <w:r w:rsidRPr="00B8649D">
        <w:rPr>
          <w:rFonts w:ascii="Times New Roman" w:eastAsia="Times New Roman" w:hAnsi="Times New Roman" w:cs="Times New Roman"/>
          <w:b/>
        </w:rPr>
        <w:t>Conclusion</w:t>
      </w:r>
    </w:p>
    <w:p w14:paraId="73045B58" w14:textId="77777777" w:rsidR="00B8649D" w:rsidRDefault="00B8649D" w:rsidP="00BF317F">
      <w:pPr>
        <w:pStyle w:val="normal0"/>
        <w:spacing w:line="360" w:lineRule="auto"/>
        <w:rPr>
          <w:rFonts w:ascii="Times New Roman" w:eastAsia="Times New Roman" w:hAnsi="Times New Roman" w:cs="Times New Roman"/>
        </w:rPr>
      </w:pPr>
    </w:p>
    <w:p w14:paraId="54CF00EB" w14:textId="5A1B6E4E" w:rsidR="00E72F15" w:rsidRDefault="00E72F15" w:rsidP="00BF317F">
      <w:pPr>
        <w:pStyle w:val="normal0"/>
        <w:spacing w:line="360" w:lineRule="auto"/>
        <w:rPr>
          <w:rFonts w:ascii="Times New Roman" w:eastAsia="Times New Roman" w:hAnsi="Times New Roman" w:cs="Times New Roman"/>
        </w:rPr>
      </w:pPr>
      <w:r>
        <w:rPr>
          <w:rFonts w:ascii="Times New Roman" w:eastAsia="Times New Roman" w:hAnsi="Times New Roman" w:cs="Times New Roman"/>
        </w:rPr>
        <w:t xml:space="preserve">These class-scapes have been presented as they were accounted for by the twenty academics, and as they made an impact on me as the researcher, while I have simultaneously been reading about socio-materialism and posthumanism, and what these may mean for socially just pedagogies. In addition to being limited by the focus on the narratives of committed teaching academics, this study is limited by the focus on lecturers only, ie not other human role-players such as administrators or students. Nonetheless, they provide an evocative account of the manner in which history, power, the material and the discursive, co-produce teaching and learning to teach in higher education. </w:t>
      </w:r>
    </w:p>
    <w:p w14:paraId="246310EA" w14:textId="77777777" w:rsidR="00E72F15" w:rsidRDefault="00E72F15" w:rsidP="00BF317F">
      <w:pPr>
        <w:pStyle w:val="normal0"/>
        <w:spacing w:line="360" w:lineRule="auto"/>
        <w:rPr>
          <w:rFonts w:ascii="Times New Roman" w:eastAsia="Times New Roman" w:hAnsi="Times New Roman" w:cs="Times New Roman"/>
        </w:rPr>
      </w:pPr>
    </w:p>
    <w:p w14:paraId="5394E3AE" w14:textId="1C5D631E" w:rsidR="00B52915" w:rsidRDefault="00D40FA3" w:rsidP="00BF317F">
      <w:pPr>
        <w:pStyle w:val="normal0"/>
        <w:spacing w:line="360" w:lineRule="auto"/>
        <w:rPr>
          <w:rFonts w:ascii="Times New Roman" w:eastAsia="Times New Roman" w:hAnsi="Times New Roman" w:cs="Times New Roman"/>
        </w:rPr>
      </w:pPr>
      <w:r>
        <w:rPr>
          <w:rFonts w:ascii="Times New Roman" w:eastAsia="Times New Roman" w:hAnsi="Times New Roman" w:cs="Times New Roman"/>
        </w:rPr>
        <w:t>What becomes evident from these accounts is that in both institutions there is an assemblage of elements, a web</w:t>
      </w:r>
      <w:r w:rsidR="004A2E90">
        <w:rPr>
          <w:rFonts w:ascii="Times New Roman" w:eastAsia="Times New Roman" w:hAnsi="Times New Roman" w:cs="Times New Roman"/>
        </w:rPr>
        <w:t>,</w:t>
      </w:r>
      <w:r>
        <w:rPr>
          <w:rFonts w:ascii="Times New Roman" w:eastAsia="Times New Roman" w:hAnsi="Times New Roman" w:cs="Times New Roman"/>
        </w:rPr>
        <w:t xml:space="preserve"> intra-action</w:t>
      </w:r>
      <w:r w:rsidR="004A2E90">
        <w:rPr>
          <w:rFonts w:ascii="Times New Roman" w:eastAsia="Times New Roman" w:hAnsi="Times New Roman" w:cs="Times New Roman"/>
        </w:rPr>
        <w:t xml:space="preserve"> or class</w:t>
      </w:r>
      <w:r w:rsidR="00D07C72">
        <w:rPr>
          <w:rFonts w:ascii="Times New Roman" w:eastAsia="Times New Roman" w:hAnsi="Times New Roman" w:cs="Times New Roman"/>
        </w:rPr>
        <w:t>-s</w:t>
      </w:r>
      <w:r w:rsidR="004A2E90">
        <w:rPr>
          <w:rFonts w:ascii="Times New Roman" w:eastAsia="Times New Roman" w:hAnsi="Times New Roman" w:cs="Times New Roman"/>
        </w:rPr>
        <w:t>cape</w:t>
      </w:r>
      <w:r>
        <w:rPr>
          <w:rFonts w:ascii="Times New Roman" w:eastAsia="Times New Roman" w:hAnsi="Times New Roman" w:cs="Times New Roman"/>
        </w:rPr>
        <w:t xml:space="preserve">, comprising the discourses on teaching and learning, the space, materials, artefacts and time. </w:t>
      </w:r>
      <w:r w:rsidR="001167AB">
        <w:rPr>
          <w:rFonts w:ascii="Times New Roman" w:eastAsia="Times New Roman" w:hAnsi="Times New Roman" w:cs="Times New Roman"/>
        </w:rPr>
        <w:t xml:space="preserve">Traditionally, matter is either taken for granted, or it is seen as a lack that will determine teaching and learning. </w:t>
      </w:r>
      <w:r w:rsidR="00F96018">
        <w:rPr>
          <w:rFonts w:ascii="Times New Roman" w:eastAsia="Times New Roman" w:hAnsi="Times New Roman" w:cs="Times New Roman"/>
        </w:rPr>
        <w:t xml:space="preserve"> We might take matt</w:t>
      </w:r>
      <w:r w:rsidR="00576338">
        <w:rPr>
          <w:rFonts w:ascii="Times New Roman" w:eastAsia="Times New Roman" w:hAnsi="Times New Roman" w:cs="Times New Roman"/>
        </w:rPr>
        <w:t xml:space="preserve">er for granted, if at Orangerie. Or </w:t>
      </w:r>
      <w:r w:rsidR="00F96018">
        <w:rPr>
          <w:rFonts w:ascii="Times New Roman" w:eastAsia="Times New Roman" w:hAnsi="Times New Roman" w:cs="Times New Roman"/>
        </w:rPr>
        <w:t xml:space="preserve">we might complain about it, and how it hampers our work, if at Douglasvale. Having accounts from universities from very different socio-economic settings is one way to have the importance of the material surface and become evident. Looking at all aspects of the intraction together is also important for another reason: it allows us to see the discourses on teaching and learning as resources, and both how </w:t>
      </w:r>
      <w:r w:rsidR="00F96018">
        <w:rPr>
          <w:rFonts w:ascii="Times New Roman" w:eastAsia="Times New Roman" w:hAnsi="Times New Roman" w:cs="Times New Roman"/>
        </w:rPr>
        <w:lastRenderedPageBreak/>
        <w:t xml:space="preserve">important they are, as well as how they intra-act with the material. In educational research all too often one tends to downplay either the discursive, or the material. How these co-constitute each other allows us to </w:t>
      </w:r>
      <w:r w:rsidR="00333866">
        <w:rPr>
          <w:rFonts w:ascii="Times New Roman" w:eastAsia="Times New Roman" w:hAnsi="Times New Roman" w:cs="Times New Roman"/>
        </w:rPr>
        <w:t>consider</w:t>
      </w:r>
      <w:r w:rsidR="00F96018">
        <w:rPr>
          <w:rFonts w:ascii="Times New Roman" w:eastAsia="Times New Roman" w:hAnsi="Times New Roman" w:cs="Times New Roman"/>
        </w:rPr>
        <w:t xml:space="preserve"> change differently. Disruption would of necessity and by definition, affect all aspects of the intra-action. </w:t>
      </w:r>
    </w:p>
    <w:p w14:paraId="3DB354F1" w14:textId="77777777" w:rsidR="00F719AE" w:rsidRDefault="00F719AE" w:rsidP="00BF317F">
      <w:pPr>
        <w:pStyle w:val="normal0"/>
        <w:spacing w:line="360" w:lineRule="auto"/>
        <w:rPr>
          <w:rFonts w:ascii="Times New Roman" w:eastAsia="Times New Roman" w:hAnsi="Times New Roman" w:cs="Times New Roman"/>
        </w:rPr>
      </w:pPr>
    </w:p>
    <w:p w14:paraId="61DD9A9F" w14:textId="6F10DE5F" w:rsidR="00584117" w:rsidRDefault="00584117" w:rsidP="00BF317F">
      <w:pPr>
        <w:pStyle w:val="normal0"/>
        <w:spacing w:line="360" w:lineRule="auto"/>
        <w:rPr>
          <w:rFonts w:ascii="Times New Roman" w:eastAsia="Times New Roman" w:hAnsi="Times New Roman" w:cs="Times New Roman"/>
        </w:rPr>
      </w:pPr>
      <w:r>
        <w:rPr>
          <w:rFonts w:ascii="Times New Roman" w:eastAsia="Times New Roman" w:hAnsi="Times New Roman" w:cs="Times New Roman"/>
        </w:rPr>
        <w:t xml:space="preserve">Understanding teaching and learning as an ecology, where responsibility and agency are distributed, has several important implications for understanding change in relation to teaching and learning. It implies that change cannot easily be legislated or driven by a-contextual precepts for good practice. It cannot be predicated on the individual lecturer, divorced from considerations of matters such as time, space, artefects and discourses. Above all, it requires a sensitivity to the encounter at any moment and a sensitivity to what is possible. Above all, responsibility for change is collective. </w:t>
      </w:r>
    </w:p>
    <w:p w14:paraId="5772741E" w14:textId="77777777" w:rsidR="00E20B9E" w:rsidRDefault="00E20B9E" w:rsidP="00BF317F">
      <w:pPr>
        <w:pStyle w:val="normal0"/>
        <w:spacing w:line="360" w:lineRule="auto"/>
        <w:rPr>
          <w:rFonts w:ascii="Times New Roman" w:eastAsia="Times New Roman" w:hAnsi="Times New Roman" w:cs="Times New Roman"/>
        </w:rPr>
      </w:pPr>
    </w:p>
    <w:p w14:paraId="5CDD8E1F" w14:textId="7F4DA235" w:rsidR="00E20B9E" w:rsidRDefault="00E20B9E" w:rsidP="00BF317F">
      <w:pPr>
        <w:pStyle w:val="normal0"/>
        <w:spacing w:line="360" w:lineRule="auto"/>
        <w:rPr>
          <w:rFonts w:ascii="Times New Roman" w:eastAsia="Times New Roman" w:hAnsi="Times New Roman" w:cs="Times New Roman"/>
        </w:rPr>
      </w:pPr>
      <w:r>
        <w:rPr>
          <w:rFonts w:ascii="Times New Roman" w:eastAsia="Times New Roman" w:hAnsi="Times New Roman" w:cs="Times New Roman"/>
        </w:rPr>
        <w:t xml:space="preserve">A socio-material and posthuman ontology </w:t>
      </w:r>
      <w:r w:rsidR="00A558E3">
        <w:rPr>
          <w:rFonts w:ascii="Times New Roman" w:eastAsia="Times New Roman" w:hAnsi="Times New Roman" w:cs="Times New Roman"/>
        </w:rPr>
        <w:t xml:space="preserve">situates the ordinary, everyday world of teaching and learning within a profoundly political and ethical maelstrom of forces. It highlights the possibilities for socially just pedagogies, and the limitations </w:t>
      </w:r>
      <w:r w:rsidR="00D07C72">
        <w:rPr>
          <w:rFonts w:ascii="Times New Roman" w:eastAsia="Times New Roman" w:hAnsi="Times New Roman" w:cs="Times New Roman"/>
        </w:rPr>
        <w:t>of</w:t>
      </w:r>
      <w:r w:rsidR="00A558E3">
        <w:rPr>
          <w:rFonts w:ascii="Times New Roman" w:eastAsia="Times New Roman" w:hAnsi="Times New Roman" w:cs="Times New Roman"/>
        </w:rPr>
        <w:t xml:space="preserve"> striving towards this. It points to the important role played by the material, and yet simultaneously allows for an examination of the discursive and human. It points to the complicitness in all aspects of </w:t>
      </w:r>
      <w:r w:rsidR="00D07C72">
        <w:rPr>
          <w:rFonts w:ascii="Times New Roman" w:eastAsia="Times New Roman" w:hAnsi="Times New Roman" w:cs="Times New Roman"/>
        </w:rPr>
        <w:t xml:space="preserve">the </w:t>
      </w:r>
      <w:r w:rsidR="00A558E3">
        <w:rPr>
          <w:rFonts w:ascii="Times New Roman" w:eastAsia="Times New Roman" w:hAnsi="Times New Roman" w:cs="Times New Roman"/>
        </w:rPr>
        <w:t xml:space="preserve">web of entanglements that produce the teaching moment – a complicitness that stresses the importance of an ethical and responsive approach to teaching and learning, on the part of all involved. </w:t>
      </w:r>
    </w:p>
    <w:p w14:paraId="1B9980E6" w14:textId="01AC4C05" w:rsidR="00835D2B" w:rsidRDefault="00835D2B" w:rsidP="00BF317F">
      <w:pPr>
        <w:spacing w:before="100" w:beforeAutospacing="1" w:after="100" w:afterAutospacing="1" w:line="360" w:lineRule="auto"/>
        <w:ind w:left="480" w:hanging="480"/>
        <w:rPr>
          <w:rFonts w:ascii="Times" w:hAnsi="Times" w:cs="Times New Roman"/>
          <w:b/>
          <w:color w:val="auto"/>
          <w:lang w:val="en-US"/>
        </w:rPr>
      </w:pPr>
      <w:r>
        <w:rPr>
          <w:rFonts w:ascii="Times" w:hAnsi="Times" w:cs="Times New Roman"/>
          <w:b/>
          <w:color w:val="auto"/>
          <w:lang w:val="en-US"/>
        </w:rPr>
        <w:t>Acknowledgement</w:t>
      </w:r>
    </w:p>
    <w:p w14:paraId="6AF2CAA6" w14:textId="39407720" w:rsidR="00835D2B" w:rsidRPr="00835D2B" w:rsidRDefault="00835D2B" w:rsidP="00BF317F">
      <w:pPr>
        <w:spacing w:before="100" w:beforeAutospacing="1" w:after="100" w:afterAutospacing="1" w:line="360" w:lineRule="auto"/>
        <w:rPr>
          <w:rFonts w:ascii="Times" w:hAnsi="Times" w:cs="Times New Roman"/>
          <w:color w:val="auto"/>
          <w:lang w:val="en-US"/>
        </w:rPr>
      </w:pPr>
      <w:proofErr w:type="gramStart"/>
      <w:r w:rsidRPr="00835D2B">
        <w:rPr>
          <w:rFonts w:ascii="Times" w:hAnsi="Times" w:cs="Times New Roman"/>
          <w:color w:val="auto"/>
          <w:lang w:val="en-US"/>
        </w:rPr>
        <w:t xml:space="preserve">The </w:t>
      </w:r>
      <w:r>
        <w:rPr>
          <w:rFonts w:ascii="Times" w:hAnsi="Times" w:cs="Times New Roman"/>
          <w:color w:val="auto"/>
          <w:lang w:val="en-US"/>
        </w:rPr>
        <w:t xml:space="preserve">data </w:t>
      </w:r>
      <w:proofErr w:type="spellStart"/>
      <w:r>
        <w:rPr>
          <w:rFonts w:ascii="Times" w:hAnsi="Times" w:cs="Times New Roman"/>
          <w:color w:val="auto"/>
          <w:lang w:val="en-US"/>
        </w:rPr>
        <w:t>analysed</w:t>
      </w:r>
      <w:proofErr w:type="spellEnd"/>
      <w:r>
        <w:rPr>
          <w:rFonts w:ascii="Times" w:hAnsi="Times" w:cs="Times New Roman"/>
          <w:color w:val="auto"/>
          <w:lang w:val="en-US"/>
        </w:rPr>
        <w:t xml:space="preserve"> in this article was collected by colleagues in the Structure, Culture and Agency project</w:t>
      </w:r>
      <w:proofErr w:type="gramEnd"/>
      <w:r>
        <w:rPr>
          <w:rFonts w:ascii="Times" w:hAnsi="Times" w:cs="Times New Roman"/>
          <w:color w:val="auto"/>
          <w:lang w:val="en-US"/>
        </w:rPr>
        <w:t xml:space="preserve">. </w:t>
      </w:r>
      <w:proofErr w:type="gramStart"/>
      <w:r>
        <w:rPr>
          <w:rFonts w:ascii="Times" w:hAnsi="Times" w:cs="Times New Roman"/>
          <w:color w:val="auto"/>
          <w:lang w:val="en-US"/>
        </w:rPr>
        <w:t>The project was funded by the National Research Foundation</w:t>
      </w:r>
      <w:proofErr w:type="gramEnd"/>
      <w:r>
        <w:rPr>
          <w:rFonts w:ascii="Times" w:hAnsi="Times" w:cs="Times New Roman"/>
          <w:color w:val="auto"/>
          <w:lang w:val="en-US"/>
        </w:rPr>
        <w:t xml:space="preserve"> (Grant: </w:t>
      </w:r>
      <w:r w:rsidR="00F402C4">
        <w:rPr>
          <w:rFonts w:ascii="Times" w:hAnsi="Times" w:cs="Times New Roman"/>
          <w:color w:val="auto"/>
          <w:lang w:val="en-US"/>
        </w:rPr>
        <w:t>90353)</w:t>
      </w:r>
    </w:p>
    <w:p w14:paraId="40B21017" w14:textId="38C2D286" w:rsidR="00E96F52" w:rsidRPr="003C6D81" w:rsidRDefault="003C6D81" w:rsidP="00BF317F">
      <w:pPr>
        <w:spacing w:before="100" w:beforeAutospacing="1" w:after="100" w:afterAutospacing="1" w:line="360" w:lineRule="auto"/>
        <w:ind w:left="480" w:hanging="480"/>
        <w:rPr>
          <w:rFonts w:ascii="Times" w:hAnsi="Times" w:cs="Times New Roman"/>
          <w:b/>
          <w:color w:val="auto"/>
          <w:lang w:val="en-US"/>
        </w:rPr>
      </w:pPr>
      <w:r w:rsidRPr="003C6D81">
        <w:rPr>
          <w:rFonts w:ascii="Times" w:hAnsi="Times" w:cs="Times New Roman"/>
          <w:b/>
          <w:color w:val="auto"/>
          <w:lang w:val="en-US"/>
        </w:rPr>
        <w:t>References</w:t>
      </w:r>
    </w:p>
    <w:p w14:paraId="0A2017A1" w14:textId="76627364" w:rsidR="00E96F52" w:rsidRDefault="00E96F52" w:rsidP="00BF317F">
      <w:pPr>
        <w:spacing w:line="360" w:lineRule="auto"/>
        <w:ind w:left="720" w:hanging="720"/>
        <w:rPr>
          <w:rFonts w:ascii="Times New Roman" w:eastAsia="Times New Roman" w:hAnsi="Times New Roman" w:cs="Times New Roman"/>
        </w:rPr>
      </w:pPr>
      <w:r w:rsidRPr="003C6D81">
        <w:rPr>
          <w:rFonts w:ascii="Times New Roman" w:hAnsi="Times New Roman" w:cs="Times New Roman"/>
          <w:color w:val="auto"/>
          <w:lang w:val="en-US"/>
        </w:rPr>
        <w:t xml:space="preserve">Ahmed, S. 2010. Orientations matter. </w:t>
      </w:r>
      <w:r w:rsidRPr="003C6D81">
        <w:rPr>
          <w:rFonts w:ascii="Times New Roman" w:eastAsia="Times New Roman" w:hAnsi="Times New Roman" w:cs="Times New Roman"/>
        </w:rPr>
        <w:t xml:space="preserve">In </w:t>
      </w:r>
      <w:r w:rsidR="00D50C2A" w:rsidRPr="00D50C2A">
        <w:rPr>
          <w:rFonts w:ascii="Times New Roman" w:eastAsia="Times New Roman" w:hAnsi="Times New Roman" w:cs="Times New Roman"/>
          <w:i/>
        </w:rPr>
        <w:t>N</w:t>
      </w:r>
      <w:r w:rsidRPr="00D50C2A">
        <w:rPr>
          <w:rFonts w:ascii="Times New Roman" w:eastAsia="Times New Roman" w:hAnsi="Times New Roman" w:cs="Times New Roman"/>
          <w:i/>
        </w:rPr>
        <w:t xml:space="preserve">ew </w:t>
      </w:r>
      <w:r w:rsidR="00D50C2A" w:rsidRPr="00D50C2A">
        <w:rPr>
          <w:rFonts w:ascii="Times New Roman" w:eastAsia="Times New Roman" w:hAnsi="Times New Roman" w:cs="Times New Roman"/>
          <w:i/>
        </w:rPr>
        <w:t>m</w:t>
      </w:r>
      <w:r w:rsidRPr="00D50C2A">
        <w:rPr>
          <w:rFonts w:ascii="Times New Roman" w:eastAsia="Times New Roman" w:hAnsi="Times New Roman" w:cs="Times New Roman"/>
          <w:i/>
        </w:rPr>
        <w:t xml:space="preserve">aterialisms: Ontology, </w:t>
      </w:r>
      <w:r w:rsidR="00D50C2A" w:rsidRPr="00D50C2A">
        <w:rPr>
          <w:rFonts w:ascii="Times New Roman" w:eastAsia="Times New Roman" w:hAnsi="Times New Roman" w:cs="Times New Roman"/>
          <w:i/>
        </w:rPr>
        <w:t>a</w:t>
      </w:r>
      <w:r w:rsidRPr="00D50C2A">
        <w:rPr>
          <w:rFonts w:ascii="Times New Roman" w:eastAsia="Times New Roman" w:hAnsi="Times New Roman" w:cs="Times New Roman"/>
          <w:i/>
        </w:rPr>
        <w:t xml:space="preserve">gency, and </w:t>
      </w:r>
      <w:r w:rsidR="00D50C2A" w:rsidRPr="00D50C2A">
        <w:rPr>
          <w:rFonts w:ascii="Times New Roman" w:eastAsia="Times New Roman" w:hAnsi="Times New Roman" w:cs="Times New Roman"/>
          <w:i/>
        </w:rPr>
        <w:t>p</w:t>
      </w:r>
      <w:r w:rsidRPr="00D50C2A">
        <w:rPr>
          <w:rFonts w:ascii="Times New Roman" w:eastAsia="Times New Roman" w:hAnsi="Times New Roman" w:cs="Times New Roman"/>
          <w:i/>
        </w:rPr>
        <w:t>olitics</w:t>
      </w:r>
      <w:r w:rsidR="00D50C2A">
        <w:rPr>
          <w:rFonts w:ascii="Times New Roman" w:eastAsia="Times New Roman" w:hAnsi="Times New Roman" w:cs="Times New Roman"/>
        </w:rPr>
        <w:t xml:space="preserve">, eds. </w:t>
      </w:r>
      <w:r w:rsidR="00D50C2A" w:rsidRPr="003C6D81">
        <w:rPr>
          <w:rFonts w:ascii="Times New Roman" w:eastAsia="Times New Roman" w:hAnsi="Times New Roman" w:cs="Times New Roman"/>
        </w:rPr>
        <w:t>D</w:t>
      </w:r>
      <w:r w:rsidR="00D50C2A">
        <w:rPr>
          <w:rFonts w:ascii="Times New Roman" w:eastAsia="Times New Roman" w:hAnsi="Times New Roman" w:cs="Times New Roman"/>
        </w:rPr>
        <w:t>.</w:t>
      </w:r>
      <w:r w:rsidR="00D50C2A" w:rsidRPr="003C6D81">
        <w:rPr>
          <w:rFonts w:ascii="Times New Roman" w:eastAsia="Times New Roman" w:hAnsi="Times New Roman" w:cs="Times New Roman"/>
        </w:rPr>
        <w:t xml:space="preserve"> Coole and S</w:t>
      </w:r>
      <w:r w:rsidR="00D50C2A">
        <w:rPr>
          <w:rFonts w:ascii="Times New Roman" w:eastAsia="Times New Roman" w:hAnsi="Times New Roman" w:cs="Times New Roman"/>
        </w:rPr>
        <w:t>.</w:t>
      </w:r>
      <w:r w:rsidR="00D50C2A" w:rsidRPr="003C6D81">
        <w:rPr>
          <w:rFonts w:ascii="Times New Roman" w:eastAsia="Times New Roman" w:hAnsi="Times New Roman" w:cs="Times New Roman"/>
        </w:rPr>
        <w:t xml:space="preserve"> Frost</w:t>
      </w:r>
      <w:r w:rsidR="00D50C2A">
        <w:rPr>
          <w:rFonts w:ascii="Times New Roman" w:eastAsia="Times New Roman" w:hAnsi="Times New Roman" w:cs="Times New Roman"/>
        </w:rPr>
        <w:t>, 234 – 257.</w:t>
      </w:r>
      <w:r w:rsidRPr="003C6D81">
        <w:rPr>
          <w:rFonts w:ascii="Times New Roman" w:eastAsia="Times New Roman" w:hAnsi="Times New Roman" w:cs="Times New Roman"/>
        </w:rPr>
        <w:t xml:space="preserve"> Durham: Duke University Press. </w:t>
      </w:r>
    </w:p>
    <w:p w14:paraId="3BF18C09" w14:textId="0A8D4B08" w:rsidR="00D5424F" w:rsidRDefault="00D5424F" w:rsidP="00BF317F">
      <w:pPr>
        <w:spacing w:line="360" w:lineRule="auto"/>
        <w:ind w:left="480" w:hanging="480"/>
        <w:rPr>
          <w:rFonts w:ascii="Times" w:hAnsi="Times" w:cs="Times New Roman"/>
          <w:color w:val="auto"/>
          <w:sz w:val="20"/>
          <w:szCs w:val="20"/>
          <w:lang w:val="en-US"/>
        </w:rPr>
      </w:pPr>
      <w:r w:rsidRPr="00D5424F">
        <w:rPr>
          <w:rFonts w:ascii="Times" w:hAnsi="Times" w:cs="Times New Roman"/>
          <w:color w:val="auto"/>
          <w:sz w:val="20"/>
          <w:szCs w:val="20"/>
        </w:rPr>
        <w:t xml:space="preserve">Apple, </w:t>
      </w:r>
      <w:r w:rsidR="00D50C2A">
        <w:rPr>
          <w:rFonts w:ascii="Times" w:hAnsi="Times" w:cs="Times New Roman"/>
          <w:color w:val="auto"/>
          <w:sz w:val="20"/>
          <w:szCs w:val="20"/>
        </w:rPr>
        <w:t xml:space="preserve">M., </w:t>
      </w:r>
      <w:r w:rsidRPr="00D5424F">
        <w:rPr>
          <w:rFonts w:ascii="Times" w:hAnsi="Times" w:cs="Times New Roman"/>
          <w:color w:val="auto"/>
          <w:sz w:val="20"/>
          <w:szCs w:val="20"/>
        </w:rPr>
        <w:t>Au</w:t>
      </w:r>
      <w:r w:rsidR="00D50C2A">
        <w:rPr>
          <w:rFonts w:ascii="Times" w:hAnsi="Times" w:cs="Times New Roman"/>
          <w:color w:val="auto"/>
          <w:sz w:val="20"/>
          <w:szCs w:val="20"/>
        </w:rPr>
        <w:t xml:space="preserve">, W. and </w:t>
      </w:r>
      <w:r w:rsidRPr="00D5424F">
        <w:rPr>
          <w:rFonts w:ascii="Times" w:hAnsi="Times" w:cs="Times New Roman"/>
          <w:color w:val="auto"/>
          <w:sz w:val="20"/>
          <w:szCs w:val="20"/>
        </w:rPr>
        <w:t>Gandin</w:t>
      </w:r>
      <w:r w:rsidR="00D50C2A">
        <w:rPr>
          <w:rFonts w:ascii="Times" w:hAnsi="Times" w:cs="Times New Roman"/>
          <w:color w:val="auto"/>
          <w:sz w:val="20"/>
          <w:szCs w:val="20"/>
        </w:rPr>
        <w:t>, L.</w:t>
      </w:r>
      <w:r w:rsidRPr="00D5424F">
        <w:rPr>
          <w:rFonts w:ascii="Times" w:hAnsi="Times" w:cs="Times New Roman"/>
          <w:color w:val="auto"/>
          <w:sz w:val="20"/>
          <w:szCs w:val="20"/>
        </w:rPr>
        <w:t xml:space="preserve"> </w:t>
      </w:r>
      <w:r>
        <w:rPr>
          <w:rFonts w:ascii="Times" w:hAnsi="Times" w:cs="Times New Roman"/>
          <w:color w:val="auto"/>
          <w:sz w:val="20"/>
          <w:szCs w:val="20"/>
        </w:rPr>
        <w:t xml:space="preserve">2009. </w:t>
      </w:r>
      <w:r w:rsidRPr="00D5424F">
        <w:rPr>
          <w:rFonts w:ascii="Times" w:hAnsi="Times" w:cs="Times New Roman"/>
          <w:color w:val="auto"/>
          <w:sz w:val="20"/>
          <w:szCs w:val="20"/>
        </w:rPr>
        <w:t xml:space="preserve">(eds) </w:t>
      </w:r>
      <w:r w:rsidRPr="00D5424F">
        <w:rPr>
          <w:rFonts w:ascii="Times" w:hAnsi="Times" w:cs="Times New Roman"/>
          <w:i/>
          <w:iCs/>
          <w:color w:val="auto"/>
          <w:sz w:val="20"/>
          <w:szCs w:val="20"/>
        </w:rPr>
        <w:t>The Routledge international handbook of critical education</w:t>
      </w:r>
      <w:r w:rsidRPr="00D5424F">
        <w:rPr>
          <w:rFonts w:ascii="Times" w:hAnsi="Times" w:cs="Times New Roman"/>
          <w:color w:val="auto"/>
          <w:sz w:val="20"/>
          <w:szCs w:val="20"/>
        </w:rPr>
        <w:t>. New York: Routledge.</w:t>
      </w:r>
    </w:p>
    <w:p w14:paraId="508B3FF8" w14:textId="75DFEC49" w:rsidR="00D50C2A" w:rsidRDefault="00D50C2A" w:rsidP="00BF317F">
      <w:pPr>
        <w:spacing w:line="360" w:lineRule="auto"/>
        <w:ind w:left="720" w:hanging="720"/>
        <w:rPr>
          <w:rFonts w:ascii="Times New Roman" w:hAnsi="Times New Roman" w:cs="Times New Roman"/>
          <w:color w:val="auto"/>
          <w:lang w:val="en-US"/>
        </w:rPr>
      </w:pPr>
      <w:proofErr w:type="spellStart"/>
      <w:r>
        <w:rPr>
          <w:rFonts w:ascii="Times New Roman" w:hAnsi="Times New Roman" w:cs="Times New Roman"/>
          <w:color w:val="auto"/>
          <w:lang w:val="en-US"/>
        </w:rPr>
        <w:t>Barad</w:t>
      </w:r>
      <w:proofErr w:type="spellEnd"/>
      <w:r>
        <w:rPr>
          <w:rFonts w:ascii="Times New Roman" w:hAnsi="Times New Roman" w:cs="Times New Roman"/>
          <w:color w:val="auto"/>
          <w:lang w:val="en-US"/>
        </w:rPr>
        <w:t>, K. 2003</w:t>
      </w:r>
      <w:r w:rsidR="00094C37" w:rsidRPr="003C6D81">
        <w:rPr>
          <w:rFonts w:ascii="Times New Roman" w:hAnsi="Times New Roman" w:cs="Times New Roman"/>
          <w:color w:val="auto"/>
          <w:lang w:val="en-US"/>
        </w:rPr>
        <w:t xml:space="preserve">. </w:t>
      </w:r>
      <w:proofErr w:type="spellStart"/>
      <w:r w:rsidR="00094C37" w:rsidRPr="003C6D81">
        <w:rPr>
          <w:rFonts w:ascii="Times New Roman" w:hAnsi="Times New Roman" w:cs="Times New Roman"/>
          <w:color w:val="auto"/>
          <w:lang w:val="en-US"/>
        </w:rPr>
        <w:t>Posthuman</w:t>
      </w:r>
      <w:r>
        <w:rPr>
          <w:rFonts w:ascii="Times New Roman" w:hAnsi="Times New Roman" w:cs="Times New Roman"/>
          <w:color w:val="auto"/>
          <w:lang w:val="en-US"/>
        </w:rPr>
        <w:t>ist</w:t>
      </w:r>
      <w:proofErr w:type="spellEnd"/>
      <w:r>
        <w:rPr>
          <w:rFonts w:ascii="Times New Roman" w:hAnsi="Times New Roman" w:cs="Times New Roman"/>
          <w:color w:val="auto"/>
          <w:lang w:val="en-US"/>
        </w:rPr>
        <w:t xml:space="preserve"> p</w:t>
      </w:r>
      <w:r w:rsidR="00094C37" w:rsidRPr="003C6D81">
        <w:rPr>
          <w:rFonts w:ascii="Times New Roman" w:hAnsi="Times New Roman" w:cs="Times New Roman"/>
          <w:color w:val="auto"/>
          <w:lang w:val="en-US"/>
        </w:rPr>
        <w:t xml:space="preserve">erformativity: Toward an </w:t>
      </w:r>
      <w:r>
        <w:rPr>
          <w:rFonts w:ascii="Times New Roman" w:hAnsi="Times New Roman" w:cs="Times New Roman"/>
          <w:color w:val="auto"/>
          <w:lang w:val="en-US"/>
        </w:rPr>
        <w:t>u</w:t>
      </w:r>
      <w:r w:rsidR="00094C37" w:rsidRPr="003C6D81">
        <w:rPr>
          <w:rFonts w:ascii="Times New Roman" w:hAnsi="Times New Roman" w:cs="Times New Roman"/>
          <w:color w:val="auto"/>
          <w:lang w:val="en-US"/>
        </w:rPr>
        <w:t xml:space="preserve">nderstanding of </w:t>
      </w:r>
      <w:r>
        <w:rPr>
          <w:rFonts w:ascii="Times New Roman" w:hAnsi="Times New Roman" w:cs="Times New Roman"/>
          <w:color w:val="auto"/>
          <w:lang w:val="en-US"/>
        </w:rPr>
        <w:t>h</w:t>
      </w:r>
      <w:r w:rsidR="00094C37" w:rsidRPr="003C6D81">
        <w:rPr>
          <w:rFonts w:ascii="Times New Roman" w:hAnsi="Times New Roman" w:cs="Times New Roman"/>
          <w:color w:val="auto"/>
          <w:lang w:val="en-US"/>
        </w:rPr>
        <w:t xml:space="preserve">ow </w:t>
      </w:r>
      <w:r>
        <w:rPr>
          <w:rFonts w:ascii="Times New Roman" w:hAnsi="Times New Roman" w:cs="Times New Roman"/>
          <w:color w:val="auto"/>
          <w:lang w:val="en-US"/>
        </w:rPr>
        <w:t>m</w:t>
      </w:r>
      <w:r w:rsidR="00094C37" w:rsidRPr="003C6D81">
        <w:rPr>
          <w:rFonts w:ascii="Times New Roman" w:hAnsi="Times New Roman" w:cs="Times New Roman"/>
          <w:color w:val="auto"/>
          <w:lang w:val="en-US"/>
        </w:rPr>
        <w:t xml:space="preserve">atter </w:t>
      </w:r>
      <w:r>
        <w:rPr>
          <w:rFonts w:ascii="Times New Roman" w:hAnsi="Times New Roman" w:cs="Times New Roman"/>
          <w:color w:val="auto"/>
          <w:lang w:val="en-US"/>
        </w:rPr>
        <w:t>c</w:t>
      </w:r>
      <w:r w:rsidR="00094C37" w:rsidRPr="003C6D81">
        <w:rPr>
          <w:rFonts w:ascii="Times New Roman" w:hAnsi="Times New Roman" w:cs="Times New Roman"/>
          <w:color w:val="auto"/>
          <w:lang w:val="en-US"/>
        </w:rPr>
        <w:t xml:space="preserve">omes to </w:t>
      </w:r>
      <w:r>
        <w:rPr>
          <w:rFonts w:ascii="Times New Roman" w:hAnsi="Times New Roman" w:cs="Times New Roman"/>
          <w:color w:val="auto"/>
          <w:lang w:val="en-US"/>
        </w:rPr>
        <w:t>m</w:t>
      </w:r>
      <w:r w:rsidR="00094C37" w:rsidRPr="003C6D81">
        <w:rPr>
          <w:rFonts w:ascii="Times New Roman" w:hAnsi="Times New Roman" w:cs="Times New Roman"/>
          <w:color w:val="auto"/>
          <w:lang w:val="en-US"/>
        </w:rPr>
        <w:t xml:space="preserve">atter. </w:t>
      </w:r>
      <w:r w:rsidR="00094C37" w:rsidRPr="003C6D81">
        <w:rPr>
          <w:rFonts w:ascii="Times New Roman" w:hAnsi="Times New Roman" w:cs="Times New Roman"/>
          <w:i/>
          <w:iCs/>
          <w:color w:val="auto"/>
          <w:lang w:val="en-US"/>
        </w:rPr>
        <w:t>Signs: Journal of Women in Culture and Society</w:t>
      </w:r>
      <w:r w:rsidR="00094C37" w:rsidRPr="003C6D81">
        <w:rPr>
          <w:rFonts w:ascii="Times New Roman" w:hAnsi="Times New Roman" w:cs="Times New Roman"/>
          <w:color w:val="auto"/>
          <w:lang w:val="en-US"/>
        </w:rPr>
        <w:t xml:space="preserve">, </w:t>
      </w:r>
      <w:r w:rsidR="00094C37" w:rsidRPr="003C6D81">
        <w:rPr>
          <w:rFonts w:ascii="Times New Roman" w:hAnsi="Times New Roman" w:cs="Times New Roman"/>
          <w:i/>
          <w:iCs/>
          <w:color w:val="auto"/>
          <w:lang w:val="en-US"/>
        </w:rPr>
        <w:t>28</w:t>
      </w:r>
      <w:r>
        <w:rPr>
          <w:rFonts w:ascii="Times New Roman" w:hAnsi="Times New Roman" w:cs="Times New Roman"/>
          <w:color w:val="auto"/>
          <w:lang w:val="en-US"/>
        </w:rPr>
        <w:t>(3):</w:t>
      </w:r>
      <w:r w:rsidR="00094C37" w:rsidRPr="003C6D81">
        <w:rPr>
          <w:rFonts w:ascii="Times New Roman" w:hAnsi="Times New Roman" w:cs="Times New Roman"/>
          <w:color w:val="auto"/>
          <w:lang w:val="en-US"/>
        </w:rPr>
        <w:t xml:space="preserve"> 801–831. </w:t>
      </w:r>
    </w:p>
    <w:p w14:paraId="6BFFF2BE" w14:textId="77777777" w:rsidR="00256384" w:rsidRDefault="004C5817" w:rsidP="00BF317F">
      <w:pPr>
        <w:spacing w:line="360" w:lineRule="auto"/>
        <w:ind w:left="720" w:hanging="720"/>
        <w:rPr>
          <w:rFonts w:ascii="Times New Roman" w:eastAsia="Times New Roman" w:hAnsi="Times New Roman" w:cs="Times New Roman"/>
        </w:rPr>
      </w:pPr>
      <w:r w:rsidRPr="003C6D81">
        <w:rPr>
          <w:rFonts w:ascii="Times New Roman" w:eastAsia="Times New Roman" w:hAnsi="Times New Roman" w:cs="Times New Roman"/>
        </w:rPr>
        <w:t xml:space="preserve">Barad, K. 2007. </w:t>
      </w:r>
      <w:r w:rsidRPr="003C6D81">
        <w:rPr>
          <w:rFonts w:ascii="Times New Roman" w:eastAsia="Times New Roman" w:hAnsi="Times New Roman" w:cs="Times New Roman"/>
          <w:i/>
        </w:rPr>
        <w:t>Meeting the universe halfway: Quantum physics and the entanglement of matter and meaning.</w:t>
      </w:r>
      <w:r w:rsidRPr="003C6D81">
        <w:rPr>
          <w:rFonts w:ascii="Times New Roman" w:eastAsia="Times New Roman" w:hAnsi="Times New Roman" w:cs="Times New Roman"/>
        </w:rPr>
        <w:t xml:space="preserve"> Durham: Duke University Press. </w:t>
      </w:r>
    </w:p>
    <w:p w14:paraId="4AEC19E0" w14:textId="6817BC3C" w:rsidR="00D05816" w:rsidRDefault="00D05816" w:rsidP="00BF317F">
      <w:pPr>
        <w:pStyle w:val="normal0"/>
        <w:spacing w:line="360" w:lineRule="auto"/>
        <w:ind w:left="720" w:hanging="720"/>
        <w:rPr>
          <w:rFonts w:ascii="Times New Roman" w:eastAsia="Times New Roman" w:hAnsi="Times New Roman" w:cs="Times New Roman"/>
        </w:rPr>
      </w:pPr>
      <w:r>
        <w:rPr>
          <w:rFonts w:ascii="Times New Roman" w:eastAsia="Times New Roman" w:hAnsi="Times New Roman" w:cs="Times New Roman"/>
        </w:rPr>
        <w:lastRenderedPageBreak/>
        <w:t xml:space="preserve">Bennett, J. 2010. A vitalist stopover on the way to a new materialism. </w:t>
      </w:r>
      <w:r w:rsidRPr="003C6D81">
        <w:rPr>
          <w:rFonts w:ascii="Times New Roman" w:eastAsia="Times New Roman" w:hAnsi="Times New Roman" w:cs="Times New Roman"/>
        </w:rPr>
        <w:t>In</w:t>
      </w:r>
      <w:r>
        <w:rPr>
          <w:rFonts w:ascii="Times New Roman" w:eastAsia="Times New Roman" w:hAnsi="Times New Roman" w:cs="Times New Roman"/>
        </w:rPr>
        <w:t xml:space="preserve"> </w:t>
      </w:r>
      <w:r w:rsidRPr="00E94092">
        <w:rPr>
          <w:rFonts w:ascii="Times New Roman" w:eastAsia="Times New Roman" w:hAnsi="Times New Roman" w:cs="Times New Roman"/>
          <w:i/>
        </w:rPr>
        <w:t>New Materialisms: Ontology, agency, and politics,</w:t>
      </w:r>
      <w:r>
        <w:rPr>
          <w:rFonts w:ascii="Times New Roman" w:eastAsia="Times New Roman" w:hAnsi="Times New Roman" w:cs="Times New Roman"/>
        </w:rPr>
        <w:t xml:space="preserve"> eds D. Coole and S. Frost, 47 – 69. </w:t>
      </w:r>
      <w:r w:rsidRPr="003C6D81">
        <w:rPr>
          <w:rFonts w:ascii="Times New Roman" w:eastAsia="Times New Roman" w:hAnsi="Times New Roman" w:cs="Times New Roman"/>
        </w:rPr>
        <w:t>Durham: Duke University Press.</w:t>
      </w:r>
      <w:r>
        <w:rPr>
          <w:rFonts w:ascii="Times New Roman" w:eastAsia="Times New Roman" w:hAnsi="Times New Roman" w:cs="Times New Roman"/>
        </w:rPr>
        <w:t xml:space="preserve"> </w:t>
      </w:r>
    </w:p>
    <w:p w14:paraId="4F7D9001" w14:textId="276F123E" w:rsidR="00256384" w:rsidRDefault="006B721F" w:rsidP="00BF317F">
      <w:pPr>
        <w:spacing w:line="360" w:lineRule="auto"/>
        <w:ind w:left="720" w:hanging="720"/>
        <w:rPr>
          <w:rFonts w:ascii="Times" w:hAnsi="Times" w:cs="Times New Roman"/>
          <w:color w:val="auto"/>
          <w:lang w:val="en-US"/>
        </w:rPr>
      </w:pPr>
      <w:proofErr w:type="spellStart"/>
      <w:r w:rsidRPr="00256384">
        <w:rPr>
          <w:rFonts w:ascii="Times" w:hAnsi="Times" w:cs="Times New Roman"/>
          <w:color w:val="auto"/>
          <w:lang w:val="en-US"/>
        </w:rPr>
        <w:t>Boud</w:t>
      </w:r>
      <w:proofErr w:type="spellEnd"/>
      <w:r w:rsidRPr="00256384">
        <w:rPr>
          <w:rFonts w:ascii="Times" w:hAnsi="Times" w:cs="Times New Roman"/>
          <w:color w:val="auto"/>
          <w:lang w:val="en-US"/>
        </w:rPr>
        <w:t>, D</w:t>
      </w:r>
      <w:r w:rsidR="00D05816">
        <w:rPr>
          <w:rFonts w:ascii="Times" w:hAnsi="Times" w:cs="Times New Roman"/>
          <w:color w:val="auto"/>
          <w:lang w:val="en-US"/>
        </w:rPr>
        <w:t>.</w:t>
      </w:r>
      <w:r w:rsidR="00D50C2A">
        <w:rPr>
          <w:rFonts w:ascii="Times" w:hAnsi="Times" w:cs="Times New Roman"/>
          <w:color w:val="auto"/>
          <w:lang w:val="en-US"/>
        </w:rPr>
        <w:t xml:space="preserve"> and Brew, A. 2013</w:t>
      </w:r>
      <w:r w:rsidRPr="00256384">
        <w:rPr>
          <w:rFonts w:ascii="Times" w:hAnsi="Times" w:cs="Times New Roman"/>
          <w:color w:val="auto"/>
          <w:lang w:val="en-US"/>
        </w:rPr>
        <w:t xml:space="preserve">. </w:t>
      </w:r>
      <w:proofErr w:type="spellStart"/>
      <w:r w:rsidRPr="00256384">
        <w:rPr>
          <w:rFonts w:ascii="Times" w:hAnsi="Times" w:cs="Times New Roman"/>
          <w:color w:val="auto"/>
          <w:lang w:val="en-US"/>
        </w:rPr>
        <w:t>Reconceptualising</w:t>
      </w:r>
      <w:proofErr w:type="spellEnd"/>
      <w:r w:rsidRPr="00256384">
        <w:rPr>
          <w:rFonts w:ascii="Times" w:hAnsi="Times" w:cs="Times New Roman"/>
          <w:color w:val="auto"/>
          <w:lang w:val="en-US"/>
        </w:rPr>
        <w:t xml:space="preserve"> academic </w:t>
      </w:r>
      <w:r w:rsidR="00D50C2A">
        <w:rPr>
          <w:rFonts w:ascii="Times" w:hAnsi="Times" w:cs="Times New Roman"/>
          <w:color w:val="auto"/>
          <w:lang w:val="en-US"/>
        </w:rPr>
        <w:t>work as professional practice: I</w:t>
      </w:r>
      <w:r w:rsidRPr="00256384">
        <w:rPr>
          <w:rFonts w:ascii="Times" w:hAnsi="Times" w:cs="Times New Roman"/>
          <w:color w:val="auto"/>
          <w:lang w:val="en-US"/>
        </w:rPr>
        <w:t xml:space="preserve">mplications for academic development. </w:t>
      </w:r>
      <w:r w:rsidRPr="00256384">
        <w:rPr>
          <w:rFonts w:ascii="Times" w:hAnsi="Times" w:cs="Times New Roman"/>
          <w:i/>
          <w:iCs/>
          <w:color w:val="auto"/>
          <w:lang w:val="en-US"/>
        </w:rPr>
        <w:t>International Journal for Academic Development</w:t>
      </w:r>
      <w:r w:rsidRPr="00256384">
        <w:rPr>
          <w:rFonts w:ascii="Times" w:hAnsi="Times" w:cs="Times New Roman"/>
          <w:color w:val="auto"/>
          <w:lang w:val="en-US"/>
        </w:rPr>
        <w:t xml:space="preserve">, </w:t>
      </w:r>
      <w:r w:rsidRPr="00D50C2A">
        <w:rPr>
          <w:rFonts w:ascii="Times" w:hAnsi="Times" w:cs="Times New Roman"/>
          <w:iCs/>
          <w:color w:val="auto"/>
          <w:lang w:val="en-US"/>
        </w:rPr>
        <w:t>18</w:t>
      </w:r>
      <w:r w:rsidRPr="00256384">
        <w:rPr>
          <w:rFonts w:ascii="Times" w:hAnsi="Times" w:cs="Times New Roman"/>
          <w:color w:val="auto"/>
          <w:lang w:val="en-US"/>
        </w:rPr>
        <w:t>(3)</w:t>
      </w:r>
      <w:proofErr w:type="gramStart"/>
      <w:r w:rsidR="00D50C2A">
        <w:rPr>
          <w:rFonts w:ascii="Times" w:hAnsi="Times" w:cs="Times New Roman"/>
          <w:color w:val="auto"/>
          <w:lang w:val="en-US"/>
        </w:rPr>
        <w:t>:</w:t>
      </w:r>
      <w:r w:rsidRPr="00256384">
        <w:rPr>
          <w:rFonts w:ascii="Times" w:hAnsi="Times" w:cs="Times New Roman"/>
          <w:color w:val="auto"/>
          <w:lang w:val="en-US"/>
        </w:rPr>
        <w:t>208</w:t>
      </w:r>
      <w:proofErr w:type="gramEnd"/>
      <w:r w:rsidRPr="00256384">
        <w:rPr>
          <w:rFonts w:ascii="Times" w:hAnsi="Times" w:cs="Times New Roman"/>
          <w:color w:val="auto"/>
          <w:lang w:val="en-US"/>
        </w:rPr>
        <w:t xml:space="preserve">–221. </w:t>
      </w:r>
      <w:r w:rsidR="00D50C2A">
        <w:rPr>
          <w:rFonts w:ascii="Times" w:hAnsi="Times" w:cs="Times New Roman"/>
          <w:color w:val="auto"/>
          <w:lang w:val="en-US"/>
        </w:rPr>
        <w:t xml:space="preserve">           </w:t>
      </w:r>
    </w:p>
    <w:p w14:paraId="195AC97D" w14:textId="04D66EA4" w:rsidR="00DA54EE" w:rsidRPr="003C6D81" w:rsidRDefault="00F0759D" w:rsidP="00BF317F">
      <w:pPr>
        <w:pStyle w:val="normal0"/>
        <w:spacing w:line="360" w:lineRule="auto"/>
        <w:ind w:left="720" w:hanging="720"/>
        <w:rPr>
          <w:rFonts w:ascii="Times New Roman" w:eastAsia="Times New Roman" w:hAnsi="Times New Roman" w:cs="Times New Roman"/>
        </w:rPr>
      </w:pPr>
      <w:r>
        <w:rPr>
          <w:rFonts w:ascii="Times New Roman" w:eastAsia="Times New Roman" w:hAnsi="Times New Roman" w:cs="Times New Roman"/>
        </w:rPr>
        <w:t>Braidotti, R</w:t>
      </w:r>
      <w:r w:rsidR="00D50C2A">
        <w:rPr>
          <w:rFonts w:ascii="Times New Roman" w:eastAsia="Times New Roman" w:hAnsi="Times New Roman" w:cs="Times New Roman"/>
        </w:rPr>
        <w:t>.</w:t>
      </w:r>
      <w:r>
        <w:rPr>
          <w:rFonts w:ascii="Times New Roman" w:eastAsia="Times New Roman" w:hAnsi="Times New Roman" w:cs="Times New Roman"/>
        </w:rPr>
        <w:t xml:space="preserve"> 2010. The politics of ‘life itself’ and new ways of dying. </w:t>
      </w:r>
      <w:r w:rsidR="00E94092">
        <w:rPr>
          <w:rFonts w:ascii="Times New Roman" w:eastAsia="Times New Roman" w:hAnsi="Times New Roman" w:cs="Times New Roman"/>
        </w:rPr>
        <w:t xml:space="preserve">In </w:t>
      </w:r>
      <w:r w:rsidR="00E94092" w:rsidRPr="00E94092">
        <w:rPr>
          <w:rFonts w:ascii="Times New Roman" w:eastAsia="Times New Roman" w:hAnsi="Times New Roman" w:cs="Times New Roman"/>
          <w:i/>
        </w:rPr>
        <w:t>N</w:t>
      </w:r>
      <w:r w:rsidRPr="00E94092">
        <w:rPr>
          <w:rFonts w:ascii="Times New Roman" w:eastAsia="Times New Roman" w:hAnsi="Times New Roman" w:cs="Times New Roman"/>
          <w:i/>
        </w:rPr>
        <w:t xml:space="preserve">ew </w:t>
      </w:r>
      <w:r w:rsidR="00E94092" w:rsidRPr="00E94092">
        <w:rPr>
          <w:rFonts w:ascii="Times New Roman" w:eastAsia="Times New Roman" w:hAnsi="Times New Roman" w:cs="Times New Roman"/>
          <w:i/>
        </w:rPr>
        <w:t>materialisms: ontology, a</w:t>
      </w:r>
      <w:r w:rsidRPr="00E94092">
        <w:rPr>
          <w:rFonts w:ascii="Times New Roman" w:eastAsia="Times New Roman" w:hAnsi="Times New Roman" w:cs="Times New Roman"/>
          <w:i/>
        </w:rPr>
        <w:t xml:space="preserve">gency, and </w:t>
      </w:r>
      <w:r w:rsidR="00E94092" w:rsidRPr="00E94092">
        <w:rPr>
          <w:rFonts w:ascii="Times New Roman" w:eastAsia="Times New Roman" w:hAnsi="Times New Roman" w:cs="Times New Roman"/>
          <w:i/>
        </w:rPr>
        <w:t xml:space="preserve">politics </w:t>
      </w:r>
      <w:r w:rsidR="00E94092">
        <w:rPr>
          <w:rFonts w:ascii="Times New Roman" w:eastAsia="Times New Roman" w:hAnsi="Times New Roman" w:cs="Times New Roman"/>
        </w:rPr>
        <w:t xml:space="preserve">eds. D. Coole and S. Frost, 201 – 218. </w:t>
      </w:r>
      <w:r w:rsidRPr="003C6D81">
        <w:rPr>
          <w:rFonts w:ascii="Times New Roman" w:eastAsia="Times New Roman" w:hAnsi="Times New Roman" w:cs="Times New Roman"/>
        </w:rPr>
        <w:t>Durham: Duke University Press.</w:t>
      </w:r>
      <w:r w:rsidR="00E94092">
        <w:rPr>
          <w:rFonts w:ascii="Times New Roman" w:eastAsia="Times New Roman" w:hAnsi="Times New Roman" w:cs="Times New Roman"/>
        </w:rPr>
        <w:t xml:space="preserve"> </w:t>
      </w:r>
    </w:p>
    <w:p w14:paraId="3263757E" w14:textId="1B06709F" w:rsidR="00627174" w:rsidRDefault="00627174" w:rsidP="00BF317F">
      <w:pPr>
        <w:pStyle w:val="normal0"/>
        <w:spacing w:line="360" w:lineRule="auto"/>
        <w:ind w:left="720" w:hanging="720"/>
        <w:rPr>
          <w:rFonts w:ascii="Times New Roman" w:eastAsia="Times New Roman" w:hAnsi="Times New Roman" w:cs="Times New Roman"/>
        </w:rPr>
      </w:pPr>
      <w:r>
        <w:rPr>
          <w:rFonts w:ascii="Times New Roman" w:eastAsia="Times New Roman" w:hAnsi="Times New Roman" w:cs="Times New Roman"/>
        </w:rPr>
        <w:t xml:space="preserve">Coole, D. 2010. The inertia of matter and the generativity of flesh. </w:t>
      </w:r>
      <w:r w:rsidRPr="003C6D81">
        <w:rPr>
          <w:rFonts w:ascii="Times New Roman" w:eastAsia="Times New Roman" w:hAnsi="Times New Roman" w:cs="Times New Roman"/>
        </w:rPr>
        <w:t>In</w:t>
      </w:r>
      <w:r w:rsidR="00E94092">
        <w:rPr>
          <w:rFonts w:ascii="Times New Roman" w:eastAsia="Times New Roman" w:hAnsi="Times New Roman" w:cs="Times New Roman"/>
        </w:rPr>
        <w:t xml:space="preserve"> </w:t>
      </w:r>
      <w:r w:rsidR="00E94092" w:rsidRPr="00E94092">
        <w:rPr>
          <w:rFonts w:ascii="Times New Roman" w:eastAsia="Times New Roman" w:hAnsi="Times New Roman" w:cs="Times New Roman"/>
          <w:i/>
        </w:rPr>
        <w:t>N</w:t>
      </w:r>
      <w:r w:rsidRPr="00E94092">
        <w:rPr>
          <w:rFonts w:ascii="Times New Roman" w:eastAsia="Times New Roman" w:hAnsi="Times New Roman" w:cs="Times New Roman"/>
          <w:i/>
        </w:rPr>
        <w:t xml:space="preserve">ew Materialisms: Ontology, </w:t>
      </w:r>
      <w:r w:rsidR="00E94092" w:rsidRPr="00E94092">
        <w:rPr>
          <w:rFonts w:ascii="Times New Roman" w:eastAsia="Times New Roman" w:hAnsi="Times New Roman" w:cs="Times New Roman"/>
          <w:i/>
        </w:rPr>
        <w:t>a</w:t>
      </w:r>
      <w:r w:rsidRPr="00E94092">
        <w:rPr>
          <w:rFonts w:ascii="Times New Roman" w:eastAsia="Times New Roman" w:hAnsi="Times New Roman" w:cs="Times New Roman"/>
          <w:i/>
        </w:rPr>
        <w:t xml:space="preserve">gency, and </w:t>
      </w:r>
      <w:r w:rsidR="00E94092" w:rsidRPr="00E94092">
        <w:rPr>
          <w:rFonts w:ascii="Times New Roman" w:eastAsia="Times New Roman" w:hAnsi="Times New Roman" w:cs="Times New Roman"/>
          <w:i/>
        </w:rPr>
        <w:t>politics,</w:t>
      </w:r>
      <w:r w:rsidR="00E94092">
        <w:rPr>
          <w:rFonts w:ascii="Times New Roman" w:eastAsia="Times New Roman" w:hAnsi="Times New Roman" w:cs="Times New Roman"/>
        </w:rPr>
        <w:t xml:space="preserve"> eds D. Coole and S. Frost, 92 – 115. </w:t>
      </w:r>
      <w:r w:rsidRPr="003C6D81">
        <w:rPr>
          <w:rFonts w:ascii="Times New Roman" w:eastAsia="Times New Roman" w:hAnsi="Times New Roman" w:cs="Times New Roman"/>
        </w:rPr>
        <w:t>Durham: Duke University Press.</w:t>
      </w:r>
      <w:r>
        <w:rPr>
          <w:rFonts w:ascii="Times New Roman" w:eastAsia="Times New Roman" w:hAnsi="Times New Roman" w:cs="Times New Roman"/>
        </w:rPr>
        <w:t xml:space="preserve"> </w:t>
      </w:r>
    </w:p>
    <w:p w14:paraId="5721FD6C" w14:textId="06A694ED" w:rsidR="00256384" w:rsidRDefault="000529C6" w:rsidP="00BF317F">
      <w:pPr>
        <w:pStyle w:val="normal0"/>
        <w:spacing w:line="360" w:lineRule="auto"/>
        <w:ind w:left="720" w:hanging="720"/>
        <w:rPr>
          <w:rFonts w:ascii="Times New Roman" w:eastAsia="Times New Roman" w:hAnsi="Times New Roman" w:cs="Times New Roman"/>
        </w:rPr>
      </w:pPr>
      <w:r w:rsidRPr="003C6D81">
        <w:rPr>
          <w:rFonts w:ascii="Times New Roman" w:eastAsia="Times New Roman" w:hAnsi="Times New Roman" w:cs="Times New Roman"/>
        </w:rPr>
        <w:t>Coole, D</w:t>
      </w:r>
      <w:r w:rsidR="00E94092">
        <w:rPr>
          <w:rFonts w:ascii="Times New Roman" w:eastAsia="Times New Roman" w:hAnsi="Times New Roman" w:cs="Times New Roman"/>
        </w:rPr>
        <w:t>.</w:t>
      </w:r>
      <w:r w:rsidRPr="003C6D81">
        <w:rPr>
          <w:rFonts w:ascii="Times New Roman" w:eastAsia="Times New Roman" w:hAnsi="Times New Roman" w:cs="Times New Roman"/>
        </w:rPr>
        <w:t xml:space="preserve"> and Frost, S</w:t>
      </w:r>
      <w:r w:rsidR="00E94092">
        <w:rPr>
          <w:rFonts w:ascii="Times New Roman" w:eastAsia="Times New Roman" w:hAnsi="Times New Roman" w:cs="Times New Roman"/>
        </w:rPr>
        <w:t xml:space="preserve">. </w:t>
      </w:r>
      <w:r w:rsidRPr="003C6D81">
        <w:rPr>
          <w:rFonts w:ascii="Times New Roman" w:eastAsia="Times New Roman" w:hAnsi="Times New Roman" w:cs="Times New Roman"/>
        </w:rPr>
        <w:t>2010</w:t>
      </w:r>
      <w:r w:rsidR="00E94092">
        <w:rPr>
          <w:rFonts w:ascii="Times New Roman" w:eastAsia="Times New Roman" w:hAnsi="Times New Roman" w:cs="Times New Roman"/>
        </w:rPr>
        <w:t>.</w:t>
      </w:r>
      <w:r w:rsidRPr="003C6D81">
        <w:rPr>
          <w:rFonts w:ascii="Times New Roman" w:eastAsia="Times New Roman" w:hAnsi="Times New Roman" w:cs="Times New Roman"/>
        </w:rPr>
        <w:t xml:space="preserve"> Introducing the new materialisms. In</w:t>
      </w:r>
      <w:r w:rsidR="00E94092">
        <w:rPr>
          <w:rFonts w:ascii="Times New Roman" w:eastAsia="Times New Roman" w:hAnsi="Times New Roman" w:cs="Times New Roman"/>
        </w:rPr>
        <w:t xml:space="preserve"> </w:t>
      </w:r>
      <w:r w:rsidR="00E94092" w:rsidRPr="00E94092">
        <w:rPr>
          <w:rFonts w:ascii="Times New Roman" w:eastAsia="Times New Roman" w:hAnsi="Times New Roman" w:cs="Times New Roman"/>
          <w:i/>
        </w:rPr>
        <w:t>N</w:t>
      </w:r>
      <w:r w:rsidRPr="00E94092">
        <w:rPr>
          <w:rFonts w:ascii="Times New Roman" w:eastAsia="Times New Roman" w:hAnsi="Times New Roman" w:cs="Times New Roman"/>
          <w:i/>
        </w:rPr>
        <w:t xml:space="preserve">ew </w:t>
      </w:r>
      <w:r w:rsidR="00E94092" w:rsidRPr="00E94092">
        <w:rPr>
          <w:rFonts w:ascii="Times New Roman" w:eastAsia="Times New Roman" w:hAnsi="Times New Roman" w:cs="Times New Roman"/>
          <w:i/>
        </w:rPr>
        <w:t>m</w:t>
      </w:r>
      <w:r w:rsidRPr="00E94092">
        <w:rPr>
          <w:rFonts w:ascii="Times New Roman" w:eastAsia="Times New Roman" w:hAnsi="Times New Roman" w:cs="Times New Roman"/>
          <w:i/>
        </w:rPr>
        <w:t xml:space="preserve">aterialisms: Ontology, </w:t>
      </w:r>
      <w:r w:rsidR="00E94092" w:rsidRPr="00E94092">
        <w:rPr>
          <w:rFonts w:ascii="Times New Roman" w:eastAsia="Times New Roman" w:hAnsi="Times New Roman" w:cs="Times New Roman"/>
          <w:i/>
        </w:rPr>
        <w:t>a</w:t>
      </w:r>
      <w:r w:rsidRPr="00E94092">
        <w:rPr>
          <w:rFonts w:ascii="Times New Roman" w:eastAsia="Times New Roman" w:hAnsi="Times New Roman" w:cs="Times New Roman"/>
          <w:i/>
        </w:rPr>
        <w:t xml:space="preserve">gency, and </w:t>
      </w:r>
      <w:r w:rsidR="00E94092" w:rsidRPr="00E94092">
        <w:rPr>
          <w:rFonts w:ascii="Times New Roman" w:eastAsia="Times New Roman" w:hAnsi="Times New Roman" w:cs="Times New Roman"/>
          <w:i/>
        </w:rPr>
        <w:t>politics</w:t>
      </w:r>
      <w:r w:rsidR="00E94092">
        <w:rPr>
          <w:rFonts w:ascii="Times New Roman" w:eastAsia="Times New Roman" w:hAnsi="Times New Roman" w:cs="Times New Roman"/>
        </w:rPr>
        <w:t xml:space="preserve">, eds D. Coole and S. Frost, 1 – 46. </w:t>
      </w:r>
      <w:r w:rsidRPr="003C6D81">
        <w:rPr>
          <w:rFonts w:ascii="Times New Roman" w:eastAsia="Times New Roman" w:hAnsi="Times New Roman" w:cs="Times New Roman"/>
        </w:rPr>
        <w:t xml:space="preserve"> Durham: Duke University Press. </w:t>
      </w:r>
    </w:p>
    <w:p w14:paraId="312082EC" w14:textId="77777777" w:rsidR="00193B5D" w:rsidRPr="003C6D81" w:rsidRDefault="004C5817" w:rsidP="00BF317F">
      <w:pPr>
        <w:pStyle w:val="normal0"/>
        <w:spacing w:line="360" w:lineRule="auto"/>
        <w:ind w:left="720" w:hanging="720"/>
        <w:rPr>
          <w:rFonts w:ascii="Times New Roman" w:eastAsia="Times New Roman" w:hAnsi="Times New Roman" w:cs="Times New Roman"/>
        </w:rPr>
      </w:pPr>
      <w:r w:rsidRPr="003C6D81">
        <w:rPr>
          <w:rFonts w:ascii="Times New Roman" w:eastAsia="Times New Roman" w:hAnsi="Times New Roman" w:cs="Times New Roman"/>
        </w:rPr>
        <w:t xml:space="preserve">Fenwick, T. and Nerland, M. 2014. </w:t>
      </w:r>
      <w:r w:rsidRPr="003C6D81">
        <w:rPr>
          <w:rFonts w:ascii="Times New Roman" w:eastAsia="Times New Roman" w:hAnsi="Times New Roman" w:cs="Times New Roman"/>
          <w:i/>
        </w:rPr>
        <w:t>Reconceptualising professional learning: Sociomaterial knowledges, practices and responsibilities</w:t>
      </w:r>
      <w:r w:rsidRPr="003C6D81">
        <w:rPr>
          <w:rFonts w:ascii="Times New Roman" w:eastAsia="Times New Roman" w:hAnsi="Times New Roman" w:cs="Times New Roman"/>
        </w:rPr>
        <w:t xml:space="preserve">. London: Routledge. </w:t>
      </w:r>
    </w:p>
    <w:p w14:paraId="2727AA47" w14:textId="259B8618" w:rsidR="00570A21" w:rsidRDefault="00570A21" w:rsidP="00BF317F">
      <w:pPr>
        <w:spacing w:line="360" w:lineRule="auto"/>
        <w:ind w:left="720" w:hanging="720"/>
        <w:rPr>
          <w:rFonts w:ascii="Times New Roman" w:hAnsi="Times New Roman" w:cs="Times New Roman"/>
          <w:color w:val="auto"/>
          <w:lang w:val="en-US"/>
        </w:rPr>
      </w:pPr>
      <w:r w:rsidRPr="003C6D81">
        <w:rPr>
          <w:rFonts w:ascii="Times New Roman" w:hAnsi="Times New Roman" w:cs="Times New Roman"/>
          <w:color w:val="auto"/>
          <w:lang w:val="en-US"/>
        </w:rPr>
        <w:t>Fenwick, T</w:t>
      </w:r>
      <w:r w:rsidR="00E94092">
        <w:rPr>
          <w:rFonts w:ascii="Times New Roman" w:hAnsi="Times New Roman" w:cs="Times New Roman"/>
          <w:color w:val="auto"/>
          <w:lang w:val="en-US"/>
        </w:rPr>
        <w:t>. and</w:t>
      </w:r>
      <w:r w:rsidRPr="003C6D81">
        <w:rPr>
          <w:rFonts w:ascii="Times New Roman" w:hAnsi="Times New Roman" w:cs="Times New Roman"/>
          <w:color w:val="auto"/>
          <w:lang w:val="en-US"/>
        </w:rPr>
        <w:t xml:space="preserve"> </w:t>
      </w:r>
      <w:r w:rsidR="00E94092">
        <w:rPr>
          <w:rFonts w:ascii="Times New Roman" w:hAnsi="Times New Roman" w:cs="Times New Roman"/>
          <w:color w:val="auto"/>
          <w:lang w:val="en-US"/>
        </w:rPr>
        <w:t>Edwards, R. 2014</w:t>
      </w:r>
      <w:r w:rsidR="00C54507" w:rsidRPr="003C6D81">
        <w:rPr>
          <w:rFonts w:ascii="Times New Roman" w:hAnsi="Times New Roman" w:cs="Times New Roman"/>
          <w:color w:val="auto"/>
          <w:lang w:val="en-US"/>
        </w:rPr>
        <w:t xml:space="preserve">. Networks of </w:t>
      </w:r>
      <w:proofErr w:type="gramStart"/>
      <w:r w:rsidRPr="003C6D81">
        <w:rPr>
          <w:rFonts w:ascii="Times New Roman" w:hAnsi="Times New Roman" w:cs="Times New Roman"/>
          <w:color w:val="auto"/>
          <w:lang w:val="en-US"/>
        </w:rPr>
        <w:t>knowledge</w:t>
      </w:r>
      <w:r w:rsidR="00C54507" w:rsidRPr="003C6D81">
        <w:rPr>
          <w:rFonts w:ascii="Times New Roman" w:hAnsi="Times New Roman" w:cs="Times New Roman"/>
          <w:color w:val="auto"/>
          <w:lang w:val="en-US"/>
        </w:rPr>
        <w:t>,</w:t>
      </w:r>
      <w:proofErr w:type="gramEnd"/>
      <w:r w:rsidR="00C54507" w:rsidRPr="003C6D81">
        <w:rPr>
          <w:rFonts w:ascii="Times New Roman" w:hAnsi="Times New Roman" w:cs="Times New Roman"/>
          <w:color w:val="auto"/>
          <w:lang w:val="en-US"/>
        </w:rPr>
        <w:t xml:space="preserve"> </w:t>
      </w:r>
      <w:r w:rsidRPr="003C6D81">
        <w:rPr>
          <w:rFonts w:ascii="Times New Roman" w:hAnsi="Times New Roman" w:cs="Times New Roman"/>
          <w:color w:val="auto"/>
          <w:lang w:val="en-US"/>
        </w:rPr>
        <w:t>matt</w:t>
      </w:r>
      <w:r w:rsidR="00C54507" w:rsidRPr="003C6D81">
        <w:rPr>
          <w:rFonts w:ascii="Times New Roman" w:hAnsi="Times New Roman" w:cs="Times New Roman"/>
          <w:color w:val="auto"/>
          <w:lang w:val="en-US"/>
        </w:rPr>
        <w:t>er of learning and criticality in higher education</w:t>
      </w:r>
      <w:r w:rsidRPr="003C6D81">
        <w:rPr>
          <w:rFonts w:ascii="Times New Roman" w:hAnsi="Times New Roman" w:cs="Times New Roman"/>
          <w:color w:val="auto"/>
          <w:lang w:val="en-US"/>
        </w:rPr>
        <w:t xml:space="preserve">. </w:t>
      </w:r>
      <w:r w:rsidRPr="003C6D81">
        <w:rPr>
          <w:rFonts w:ascii="Times New Roman" w:hAnsi="Times New Roman" w:cs="Times New Roman"/>
          <w:i/>
          <w:iCs/>
          <w:color w:val="auto"/>
          <w:lang w:val="en-US"/>
        </w:rPr>
        <w:t>Higher Education</w:t>
      </w:r>
      <w:r w:rsidRPr="003C6D81">
        <w:rPr>
          <w:rFonts w:ascii="Times New Roman" w:hAnsi="Times New Roman" w:cs="Times New Roman"/>
          <w:color w:val="auto"/>
          <w:lang w:val="en-US"/>
        </w:rPr>
        <w:t xml:space="preserve">, </w:t>
      </w:r>
      <w:r w:rsidRPr="003C6D81">
        <w:rPr>
          <w:rFonts w:ascii="Times New Roman" w:hAnsi="Times New Roman" w:cs="Times New Roman"/>
          <w:i/>
          <w:iCs/>
          <w:color w:val="auto"/>
          <w:lang w:val="en-US"/>
        </w:rPr>
        <w:t>67</w:t>
      </w:r>
      <w:r w:rsidR="00E94092">
        <w:rPr>
          <w:rFonts w:ascii="Times New Roman" w:hAnsi="Times New Roman" w:cs="Times New Roman"/>
          <w:color w:val="auto"/>
          <w:lang w:val="en-US"/>
        </w:rPr>
        <w:t>:</w:t>
      </w:r>
      <w:r w:rsidRPr="003C6D81">
        <w:rPr>
          <w:rFonts w:ascii="Times New Roman" w:hAnsi="Times New Roman" w:cs="Times New Roman"/>
          <w:color w:val="auto"/>
          <w:lang w:val="en-US"/>
        </w:rPr>
        <w:t>35–50.</w:t>
      </w:r>
    </w:p>
    <w:p w14:paraId="1DA4CBD3" w14:textId="46E76358" w:rsidR="00EC03CB" w:rsidRPr="00EC03CB" w:rsidRDefault="00E94092" w:rsidP="00BF317F">
      <w:pPr>
        <w:pStyle w:val="normal0"/>
        <w:spacing w:line="360" w:lineRule="auto"/>
        <w:ind w:left="720" w:hanging="720"/>
        <w:jc w:val="both"/>
        <w:rPr>
          <w:rFonts w:ascii="Times New Roman" w:hAnsi="Times New Roman" w:cs="Times New Roman"/>
          <w:lang w:val="en-US"/>
        </w:rPr>
      </w:pPr>
      <w:proofErr w:type="spellStart"/>
      <w:r>
        <w:rPr>
          <w:rFonts w:ascii="Times New Roman" w:hAnsi="Times New Roman" w:cs="Times New Roman"/>
          <w:lang w:val="en-GB"/>
        </w:rPr>
        <w:t>Gherardi</w:t>
      </w:r>
      <w:proofErr w:type="spellEnd"/>
      <w:r>
        <w:rPr>
          <w:rFonts w:ascii="Times New Roman" w:hAnsi="Times New Roman" w:cs="Times New Roman"/>
          <w:lang w:val="en-GB"/>
        </w:rPr>
        <w:t>, S. 2012.</w:t>
      </w:r>
      <w:r w:rsidR="00EC03CB" w:rsidRPr="00EC03CB">
        <w:rPr>
          <w:rFonts w:ascii="Times New Roman" w:hAnsi="Times New Roman" w:cs="Times New Roman"/>
          <w:lang w:val="en-GB"/>
        </w:rPr>
        <w:t xml:space="preserve"> </w:t>
      </w:r>
      <w:r>
        <w:rPr>
          <w:rFonts w:ascii="Times New Roman" w:hAnsi="Times New Roman" w:cs="Times New Roman"/>
          <w:i/>
          <w:iCs/>
          <w:lang w:val="en-GB"/>
        </w:rPr>
        <w:t>How to conduct a practice-based s</w:t>
      </w:r>
      <w:r w:rsidR="00EC03CB" w:rsidRPr="00EC03CB">
        <w:rPr>
          <w:rFonts w:ascii="Times New Roman" w:hAnsi="Times New Roman" w:cs="Times New Roman"/>
          <w:i/>
          <w:iCs/>
          <w:lang w:val="en-GB"/>
        </w:rPr>
        <w:t xml:space="preserve">tudy: Problems and </w:t>
      </w:r>
      <w:r>
        <w:rPr>
          <w:rFonts w:ascii="Times New Roman" w:hAnsi="Times New Roman" w:cs="Times New Roman"/>
          <w:i/>
          <w:iCs/>
          <w:lang w:val="en-GB"/>
        </w:rPr>
        <w:t>m</w:t>
      </w:r>
      <w:r w:rsidR="00EC03CB" w:rsidRPr="00EC03CB">
        <w:rPr>
          <w:rFonts w:ascii="Times New Roman" w:hAnsi="Times New Roman" w:cs="Times New Roman"/>
          <w:i/>
          <w:iCs/>
          <w:lang w:val="en-GB"/>
        </w:rPr>
        <w:t>ethods</w:t>
      </w:r>
      <w:r>
        <w:rPr>
          <w:rFonts w:ascii="Times New Roman" w:hAnsi="Times New Roman" w:cs="Times New Roman"/>
          <w:lang w:val="en-GB"/>
        </w:rPr>
        <w:t xml:space="preserve">. </w:t>
      </w:r>
      <w:r w:rsidR="00EC03CB" w:rsidRPr="00EC03CB">
        <w:rPr>
          <w:rFonts w:ascii="Times New Roman" w:hAnsi="Times New Roman" w:cs="Times New Roman"/>
          <w:lang w:val="en-GB"/>
        </w:rPr>
        <w:t>Cheltenham: Edward Elgar.</w:t>
      </w:r>
    </w:p>
    <w:p w14:paraId="40E569EE" w14:textId="1E4D74F1" w:rsidR="00671707" w:rsidRPr="003C6D81" w:rsidRDefault="00671707" w:rsidP="00BF317F">
      <w:pPr>
        <w:spacing w:line="360" w:lineRule="auto"/>
        <w:ind w:left="720" w:hanging="720"/>
        <w:rPr>
          <w:rFonts w:ascii="Times New Roman" w:hAnsi="Times New Roman" w:cs="Times New Roman"/>
          <w:color w:val="auto"/>
          <w:lang w:val="en-US"/>
        </w:rPr>
      </w:pPr>
      <w:proofErr w:type="gramStart"/>
      <w:r w:rsidRPr="00C21300">
        <w:rPr>
          <w:rFonts w:ascii="Times New Roman" w:hAnsi="Times New Roman" w:cs="Times New Roman"/>
          <w:color w:val="auto"/>
          <w:lang w:val="en-US"/>
        </w:rPr>
        <w:t>Gough, N. 2015.</w:t>
      </w:r>
      <w:proofErr w:type="gramEnd"/>
      <w:r w:rsidRPr="00C21300">
        <w:rPr>
          <w:rFonts w:ascii="Times New Roman" w:hAnsi="Times New Roman" w:cs="Times New Roman"/>
          <w:color w:val="auto"/>
          <w:lang w:val="en-US"/>
        </w:rPr>
        <w:t xml:space="preserve"> </w:t>
      </w:r>
      <w:proofErr w:type="gramStart"/>
      <w:r w:rsidRPr="00C21300">
        <w:rPr>
          <w:rFonts w:ascii="Times New Roman" w:hAnsi="Times New Roman" w:cs="Times New Roman"/>
          <w:color w:val="auto"/>
          <w:lang w:val="en-US"/>
        </w:rPr>
        <w:t>Understanding anthropocentrism in educational enquiry.</w:t>
      </w:r>
      <w:proofErr w:type="gramEnd"/>
      <w:r w:rsidRPr="00C21300">
        <w:rPr>
          <w:rFonts w:ascii="Times New Roman" w:hAnsi="Times New Roman" w:cs="Times New Roman"/>
          <w:color w:val="auto"/>
          <w:lang w:val="en-US"/>
        </w:rPr>
        <w:t xml:space="preserve"> </w:t>
      </w:r>
      <w:r w:rsidRPr="00C21300">
        <w:rPr>
          <w:rFonts w:ascii="Times New Roman" w:eastAsia="Times New Roman" w:hAnsi="Times New Roman" w:cs="Times New Roman"/>
          <w:color w:val="5C5B5B"/>
        </w:rPr>
        <w:t>In</w:t>
      </w:r>
      <w:r w:rsidR="00E94092" w:rsidRPr="00E94092">
        <w:rPr>
          <w:rFonts w:ascii="Times New Roman" w:eastAsia="Times New Roman" w:hAnsi="Times New Roman" w:cs="Times New Roman"/>
          <w:i/>
          <w:color w:val="5C5B5B"/>
        </w:rPr>
        <w:t xml:space="preserve"> </w:t>
      </w:r>
      <w:r w:rsidR="00E94092" w:rsidRPr="003C6D81">
        <w:rPr>
          <w:rFonts w:ascii="Times New Roman" w:eastAsia="Times New Roman" w:hAnsi="Times New Roman" w:cs="Times New Roman"/>
          <w:i/>
          <w:color w:val="5C5B5B"/>
        </w:rPr>
        <w:t>Posthumanism and educational research</w:t>
      </w:r>
      <w:r w:rsidR="00E94092">
        <w:rPr>
          <w:rFonts w:ascii="Times New Roman" w:eastAsia="Times New Roman" w:hAnsi="Times New Roman" w:cs="Times New Roman"/>
          <w:i/>
          <w:color w:val="5C5B5B"/>
        </w:rPr>
        <w:t xml:space="preserve">, </w:t>
      </w:r>
      <w:r w:rsidR="00E94092">
        <w:rPr>
          <w:rFonts w:ascii="Times New Roman" w:eastAsia="Times New Roman" w:hAnsi="Times New Roman" w:cs="Times New Roman"/>
          <w:color w:val="5C5B5B"/>
        </w:rPr>
        <w:t xml:space="preserve">eds.  N. Snaza and J. Weaver, 151-166. </w:t>
      </w:r>
      <w:r w:rsidRPr="003C6D81">
        <w:rPr>
          <w:rFonts w:ascii="Times New Roman" w:eastAsia="Times New Roman" w:hAnsi="Times New Roman" w:cs="Times New Roman"/>
          <w:color w:val="5C5B5B"/>
        </w:rPr>
        <w:t xml:space="preserve">London: Routledge. </w:t>
      </w:r>
    </w:p>
    <w:p w14:paraId="2E166131" w14:textId="127EACF8" w:rsidR="00D65A16" w:rsidRDefault="004C5817" w:rsidP="00BF317F">
      <w:pPr>
        <w:spacing w:line="360" w:lineRule="auto"/>
        <w:ind w:left="720" w:hanging="720"/>
        <w:rPr>
          <w:rFonts w:ascii="Times New Roman" w:eastAsia="Times New Roman" w:hAnsi="Times New Roman" w:cs="Times New Roman"/>
        </w:rPr>
      </w:pPr>
      <w:r w:rsidRPr="003C6D81">
        <w:rPr>
          <w:rFonts w:ascii="Times New Roman" w:eastAsia="Times New Roman" w:hAnsi="Times New Roman" w:cs="Times New Roman"/>
        </w:rPr>
        <w:t>Grosz, E</w:t>
      </w:r>
      <w:r w:rsidR="00E94092">
        <w:rPr>
          <w:rFonts w:ascii="Times New Roman" w:eastAsia="Times New Roman" w:hAnsi="Times New Roman" w:cs="Times New Roman"/>
        </w:rPr>
        <w:t>.</w:t>
      </w:r>
      <w:r w:rsidRPr="003C6D81">
        <w:rPr>
          <w:rFonts w:ascii="Times New Roman" w:eastAsia="Times New Roman" w:hAnsi="Times New Roman" w:cs="Times New Roman"/>
        </w:rPr>
        <w:t xml:space="preserve"> 2010. Feminism, materialism, and freedom. In D. Coole and S. Frost, eds. </w:t>
      </w:r>
      <w:r w:rsidRPr="003C6D81">
        <w:rPr>
          <w:rFonts w:ascii="Times New Roman" w:eastAsia="Times New Roman" w:hAnsi="Times New Roman" w:cs="Times New Roman"/>
          <w:i/>
        </w:rPr>
        <w:t>New Materialism: Ontology, Agency and Politics</w:t>
      </w:r>
      <w:r w:rsidRPr="003C6D81">
        <w:rPr>
          <w:rFonts w:ascii="Times New Roman" w:eastAsia="Times New Roman" w:hAnsi="Times New Roman" w:cs="Times New Roman"/>
        </w:rPr>
        <w:t>. Durham: Duke University Press, pp. 139 – 157.</w:t>
      </w:r>
    </w:p>
    <w:p w14:paraId="2CA7021D" w14:textId="2D893AE2" w:rsidR="003D3EA3" w:rsidRPr="003C6D81" w:rsidRDefault="003D3EA3" w:rsidP="00BF317F">
      <w:pPr>
        <w:spacing w:line="360" w:lineRule="auto"/>
        <w:ind w:left="720" w:hanging="720"/>
        <w:rPr>
          <w:rFonts w:ascii="Times New Roman" w:eastAsia="Times New Roman" w:hAnsi="Times New Roman" w:cs="Times New Roman"/>
        </w:rPr>
      </w:pPr>
      <w:r>
        <w:rPr>
          <w:rFonts w:ascii="Times New Roman" w:eastAsia="Times New Roman" w:hAnsi="Times New Roman" w:cs="Times New Roman"/>
        </w:rPr>
        <w:t xml:space="preserve">Haraway, Donna. 1991. </w:t>
      </w:r>
      <w:r w:rsidR="00FB73D6">
        <w:rPr>
          <w:rFonts w:ascii="Times New Roman" w:eastAsia="Times New Roman" w:hAnsi="Times New Roman" w:cs="Times New Roman"/>
        </w:rPr>
        <w:t>“</w:t>
      </w:r>
      <w:r>
        <w:rPr>
          <w:rFonts w:ascii="Times New Roman" w:eastAsia="Times New Roman" w:hAnsi="Times New Roman" w:cs="Times New Roman"/>
        </w:rPr>
        <w:t>A cyborg manifesto: Science, technology and socialist-feminism</w:t>
      </w:r>
      <w:r w:rsidR="00FB73D6">
        <w:rPr>
          <w:rFonts w:ascii="Times New Roman" w:eastAsia="Times New Roman" w:hAnsi="Times New Roman" w:cs="Times New Roman"/>
        </w:rPr>
        <w:t xml:space="preserve"> in the late twentieth century.” </w:t>
      </w:r>
      <w:r w:rsidR="00FB73D6" w:rsidRPr="00FB73D6">
        <w:rPr>
          <w:rFonts w:ascii="Times New Roman" w:eastAsia="Times New Roman" w:hAnsi="Times New Roman" w:cs="Times New Roman"/>
          <w:i/>
        </w:rPr>
        <w:t>Simians, Cyborgs, and Women: The reinvention of nature.</w:t>
      </w:r>
      <w:r w:rsidR="00FB73D6">
        <w:rPr>
          <w:rFonts w:ascii="Times New Roman" w:eastAsia="Times New Roman" w:hAnsi="Times New Roman" w:cs="Times New Roman"/>
        </w:rPr>
        <w:t xml:space="preserve"> </w:t>
      </w:r>
      <w:r w:rsidR="00CC3071">
        <w:rPr>
          <w:rFonts w:ascii="Times New Roman" w:eastAsia="Times New Roman" w:hAnsi="Times New Roman" w:cs="Times New Roman"/>
        </w:rPr>
        <w:t xml:space="preserve">149 -182. </w:t>
      </w:r>
      <w:r w:rsidR="00FB73D6">
        <w:rPr>
          <w:rFonts w:ascii="Times New Roman" w:eastAsia="Times New Roman" w:hAnsi="Times New Roman" w:cs="Times New Roman"/>
        </w:rPr>
        <w:t xml:space="preserve">London: Routledge. </w:t>
      </w:r>
    </w:p>
    <w:p w14:paraId="5FEE7B66" w14:textId="38FBDBF1" w:rsidR="00C43EF9" w:rsidRPr="00C43EF9" w:rsidRDefault="00C43EF9" w:rsidP="00BF317F">
      <w:pPr>
        <w:spacing w:line="360" w:lineRule="auto"/>
        <w:ind w:left="720" w:hanging="720"/>
        <w:rPr>
          <w:rFonts w:ascii="Times New Roman" w:hAnsi="Times New Roman" w:cs="Times New Roman"/>
        </w:rPr>
      </w:pPr>
      <w:proofErr w:type="spellStart"/>
      <w:r w:rsidRPr="001B4F05">
        <w:rPr>
          <w:rFonts w:ascii="Times New Roman" w:hAnsi="Times New Roman" w:cs="Times New Roman"/>
          <w:lang w:val="en-US"/>
        </w:rPr>
        <w:t>Kumashiro</w:t>
      </w:r>
      <w:proofErr w:type="spellEnd"/>
      <w:r w:rsidRPr="001B4F05">
        <w:rPr>
          <w:rFonts w:ascii="Times New Roman" w:hAnsi="Times New Roman" w:cs="Times New Roman"/>
          <w:lang w:val="en-US"/>
        </w:rPr>
        <w:t xml:space="preserve">, K.K., 2000. </w:t>
      </w:r>
      <w:proofErr w:type="gramStart"/>
      <w:r w:rsidRPr="001B4F05">
        <w:rPr>
          <w:rFonts w:ascii="Times New Roman" w:hAnsi="Times New Roman" w:cs="Times New Roman"/>
          <w:lang w:val="en-US"/>
        </w:rPr>
        <w:t xml:space="preserve">Toward a </w:t>
      </w:r>
      <w:r w:rsidR="00CC3071">
        <w:rPr>
          <w:rFonts w:ascii="Times New Roman" w:hAnsi="Times New Roman" w:cs="Times New Roman"/>
          <w:lang w:val="en-US"/>
        </w:rPr>
        <w:t>t</w:t>
      </w:r>
      <w:r w:rsidRPr="001B4F05">
        <w:rPr>
          <w:rFonts w:ascii="Times New Roman" w:hAnsi="Times New Roman" w:cs="Times New Roman"/>
          <w:lang w:val="en-US"/>
        </w:rPr>
        <w:t xml:space="preserve">heory of </w:t>
      </w:r>
      <w:r w:rsidR="00CC3071">
        <w:rPr>
          <w:rFonts w:ascii="Times New Roman" w:hAnsi="Times New Roman" w:cs="Times New Roman"/>
          <w:lang w:val="en-US"/>
        </w:rPr>
        <w:t>a</w:t>
      </w:r>
      <w:r w:rsidRPr="001B4F05">
        <w:rPr>
          <w:rFonts w:ascii="Times New Roman" w:hAnsi="Times New Roman" w:cs="Times New Roman"/>
          <w:lang w:val="en-US"/>
        </w:rPr>
        <w:t>nti-</w:t>
      </w:r>
      <w:r w:rsidR="00CC3071">
        <w:rPr>
          <w:rFonts w:ascii="Times New Roman" w:hAnsi="Times New Roman" w:cs="Times New Roman"/>
          <w:lang w:val="en-US"/>
        </w:rPr>
        <w:t>o</w:t>
      </w:r>
      <w:r w:rsidRPr="001B4F05">
        <w:rPr>
          <w:rFonts w:ascii="Times New Roman" w:hAnsi="Times New Roman" w:cs="Times New Roman"/>
          <w:lang w:val="en-US"/>
        </w:rPr>
        <w:t xml:space="preserve">ppressive </w:t>
      </w:r>
      <w:r w:rsidR="00CC3071">
        <w:rPr>
          <w:rFonts w:ascii="Times New Roman" w:hAnsi="Times New Roman" w:cs="Times New Roman"/>
          <w:lang w:val="en-US"/>
        </w:rPr>
        <w:t>e</w:t>
      </w:r>
      <w:r w:rsidRPr="001B4F05">
        <w:rPr>
          <w:rFonts w:ascii="Times New Roman" w:hAnsi="Times New Roman" w:cs="Times New Roman"/>
          <w:lang w:val="en-US"/>
        </w:rPr>
        <w:t>ducation.</w:t>
      </w:r>
      <w:proofErr w:type="gramEnd"/>
      <w:r w:rsidRPr="001B4F05">
        <w:rPr>
          <w:rFonts w:ascii="Times New Roman" w:hAnsi="Times New Roman" w:cs="Times New Roman"/>
          <w:lang w:val="en-US"/>
        </w:rPr>
        <w:t xml:space="preserve"> </w:t>
      </w:r>
      <w:r w:rsidRPr="001B4F05">
        <w:rPr>
          <w:rFonts w:ascii="Times New Roman" w:hAnsi="Times New Roman" w:cs="Times New Roman"/>
          <w:i/>
          <w:lang w:val="en-US"/>
        </w:rPr>
        <w:t>Review of Educational Research,</w:t>
      </w:r>
      <w:r w:rsidR="00CC3071">
        <w:rPr>
          <w:rFonts w:ascii="Times New Roman" w:hAnsi="Times New Roman" w:cs="Times New Roman"/>
          <w:lang w:val="en-US"/>
        </w:rPr>
        <w:t xml:space="preserve"> 70(I): </w:t>
      </w:r>
      <w:r w:rsidRPr="001B4F05">
        <w:rPr>
          <w:rFonts w:ascii="Times New Roman" w:hAnsi="Times New Roman" w:cs="Times New Roman"/>
          <w:lang w:val="en-US"/>
        </w:rPr>
        <w:t>25–53.</w:t>
      </w:r>
    </w:p>
    <w:p w14:paraId="11F18995" w14:textId="547BF64F" w:rsidR="001A2573" w:rsidRPr="003C6D81" w:rsidRDefault="001A2573" w:rsidP="00BF317F">
      <w:pPr>
        <w:pStyle w:val="normal0"/>
        <w:spacing w:line="360" w:lineRule="auto"/>
        <w:ind w:left="720" w:hanging="720"/>
        <w:rPr>
          <w:rFonts w:ascii="Times New Roman" w:hAnsi="Times New Roman" w:cs="Times New Roman"/>
        </w:rPr>
      </w:pPr>
      <w:r w:rsidRPr="003C6D81">
        <w:rPr>
          <w:rFonts w:ascii="Times New Roman" w:eastAsia="Times New Roman" w:hAnsi="Times New Roman" w:cs="Times New Roman"/>
        </w:rPr>
        <w:t xml:space="preserve">Latour, B. 2005. </w:t>
      </w:r>
      <w:r w:rsidRPr="003C6D81">
        <w:rPr>
          <w:rFonts w:ascii="Times New Roman" w:eastAsia="Times New Roman" w:hAnsi="Times New Roman" w:cs="Times New Roman"/>
          <w:i/>
        </w:rPr>
        <w:t xml:space="preserve">Reassembling the social: </w:t>
      </w:r>
      <w:r w:rsidR="00CC3071">
        <w:rPr>
          <w:rFonts w:ascii="Times New Roman" w:eastAsia="Times New Roman" w:hAnsi="Times New Roman" w:cs="Times New Roman"/>
          <w:i/>
        </w:rPr>
        <w:t>A</w:t>
      </w:r>
      <w:r w:rsidRPr="003C6D81">
        <w:rPr>
          <w:rFonts w:ascii="Times New Roman" w:eastAsia="Times New Roman" w:hAnsi="Times New Roman" w:cs="Times New Roman"/>
          <w:i/>
        </w:rPr>
        <w:t>n  introduction to Actor-Network-Theory</w:t>
      </w:r>
      <w:r w:rsidRPr="003C6D81">
        <w:rPr>
          <w:rFonts w:ascii="Times New Roman" w:eastAsia="Times New Roman" w:hAnsi="Times New Roman" w:cs="Times New Roman"/>
        </w:rPr>
        <w:t>. Oxford: Oxford University Press.</w:t>
      </w:r>
    </w:p>
    <w:p w14:paraId="3CCC6722" w14:textId="0E9B4F12" w:rsidR="00C07525" w:rsidRPr="003C6D81" w:rsidRDefault="00C07525" w:rsidP="00BF317F">
      <w:pPr>
        <w:pStyle w:val="NormalWeb"/>
        <w:spacing w:before="0" w:beforeAutospacing="0" w:after="0" w:afterAutospacing="0" w:line="360" w:lineRule="auto"/>
        <w:ind w:left="720" w:hanging="720"/>
        <w:rPr>
          <w:rFonts w:ascii="Times New Roman" w:hAnsi="Times New Roman"/>
          <w:sz w:val="24"/>
          <w:szCs w:val="24"/>
        </w:rPr>
      </w:pPr>
      <w:proofErr w:type="spellStart"/>
      <w:r w:rsidRPr="003C6D81">
        <w:rPr>
          <w:rFonts w:ascii="Times New Roman" w:hAnsi="Times New Roman"/>
          <w:sz w:val="24"/>
          <w:szCs w:val="24"/>
        </w:rPr>
        <w:t>Leibowitz</w:t>
      </w:r>
      <w:proofErr w:type="spellEnd"/>
      <w:r w:rsidRPr="003C6D81">
        <w:rPr>
          <w:rFonts w:ascii="Times New Roman" w:hAnsi="Times New Roman"/>
          <w:sz w:val="24"/>
          <w:szCs w:val="24"/>
        </w:rPr>
        <w:t>, B</w:t>
      </w:r>
      <w:r w:rsidR="00CC3071">
        <w:rPr>
          <w:rFonts w:ascii="Times New Roman" w:hAnsi="Times New Roman"/>
          <w:sz w:val="24"/>
          <w:szCs w:val="24"/>
        </w:rPr>
        <w:t>. and Bozalek, V. 2015</w:t>
      </w:r>
      <w:r w:rsidRPr="003C6D81">
        <w:rPr>
          <w:rFonts w:ascii="Times New Roman" w:hAnsi="Times New Roman"/>
          <w:sz w:val="24"/>
          <w:szCs w:val="24"/>
        </w:rPr>
        <w:t xml:space="preserve">. </w:t>
      </w:r>
      <w:proofErr w:type="gramStart"/>
      <w:r w:rsidRPr="003C6D81">
        <w:rPr>
          <w:rFonts w:ascii="Times New Roman" w:hAnsi="Times New Roman"/>
          <w:sz w:val="24"/>
          <w:szCs w:val="24"/>
        </w:rPr>
        <w:t>The scholarship of teaching and learning from a social justice perspective.</w:t>
      </w:r>
      <w:proofErr w:type="gramEnd"/>
      <w:r w:rsidRPr="003C6D81">
        <w:rPr>
          <w:rFonts w:ascii="Times New Roman" w:hAnsi="Times New Roman"/>
          <w:sz w:val="24"/>
          <w:szCs w:val="24"/>
        </w:rPr>
        <w:t xml:space="preserve"> </w:t>
      </w:r>
      <w:r w:rsidRPr="003C6D81">
        <w:rPr>
          <w:rFonts w:ascii="Times New Roman" w:hAnsi="Times New Roman"/>
          <w:i/>
          <w:iCs/>
          <w:sz w:val="24"/>
          <w:szCs w:val="24"/>
        </w:rPr>
        <w:t>Teaching in Higher Education</w:t>
      </w:r>
      <w:r w:rsidRPr="003C6D81">
        <w:rPr>
          <w:rFonts w:ascii="Times New Roman" w:hAnsi="Times New Roman"/>
          <w:sz w:val="24"/>
          <w:szCs w:val="24"/>
        </w:rPr>
        <w:t xml:space="preserve">, </w:t>
      </w:r>
      <w:r w:rsidRPr="00CC3071">
        <w:rPr>
          <w:rFonts w:ascii="Times New Roman" w:hAnsi="Times New Roman"/>
          <w:iCs/>
          <w:sz w:val="24"/>
          <w:szCs w:val="24"/>
        </w:rPr>
        <w:t>25</w:t>
      </w:r>
      <w:r w:rsidR="00CC3071" w:rsidRPr="00CC3071">
        <w:rPr>
          <w:rFonts w:ascii="Times New Roman" w:hAnsi="Times New Roman"/>
          <w:iCs/>
          <w:sz w:val="24"/>
          <w:szCs w:val="24"/>
        </w:rPr>
        <w:t>(</w:t>
      </w:r>
      <w:r w:rsidRPr="00CC3071">
        <w:rPr>
          <w:rFonts w:ascii="Times New Roman" w:hAnsi="Times New Roman"/>
          <w:iCs/>
          <w:sz w:val="24"/>
          <w:szCs w:val="24"/>
        </w:rPr>
        <w:t>17</w:t>
      </w:r>
      <w:r w:rsidR="00CC3071" w:rsidRPr="00CC3071">
        <w:rPr>
          <w:rFonts w:ascii="Times New Roman" w:hAnsi="Times New Roman"/>
          <w:iCs/>
          <w:sz w:val="24"/>
          <w:szCs w:val="24"/>
        </w:rPr>
        <w:t>)</w:t>
      </w:r>
      <w:proofErr w:type="gramStart"/>
      <w:r w:rsidR="00CC3071" w:rsidRPr="00CC3071">
        <w:rPr>
          <w:rFonts w:ascii="Times New Roman" w:hAnsi="Times New Roman"/>
          <w:iCs/>
          <w:sz w:val="24"/>
          <w:szCs w:val="24"/>
        </w:rPr>
        <w:t>:</w:t>
      </w:r>
      <w:r w:rsidRPr="003C6D81">
        <w:rPr>
          <w:rFonts w:ascii="Times New Roman" w:hAnsi="Times New Roman"/>
          <w:sz w:val="24"/>
          <w:szCs w:val="24"/>
        </w:rPr>
        <w:t>1</w:t>
      </w:r>
      <w:proofErr w:type="gramEnd"/>
      <w:r w:rsidRPr="003C6D81">
        <w:rPr>
          <w:rFonts w:ascii="Times New Roman" w:hAnsi="Times New Roman"/>
          <w:sz w:val="24"/>
          <w:szCs w:val="24"/>
        </w:rPr>
        <w:t xml:space="preserve">–14. </w:t>
      </w:r>
    </w:p>
    <w:p w14:paraId="37878C36" w14:textId="16F98CE1" w:rsidR="00E40D92" w:rsidRDefault="00E40D92" w:rsidP="00BF317F">
      <w:pPr>
        <w:pStyle w:val="normal0"/>
        <w:spacing w:line="360" w:lineRule="auto"/>
        <w:ind w:left="720" w:hanging="720"/>
        <w:jc w:val="both"/>
        <w:rPr>
          <w:rFonts w:ascii="Times New Roman" w:eastAsia="Times New Roman" w:hAnsi="Times New Roman" w:cs="Times New Roman"/>
          <w:color w:val="5C5B5B"/>
        </w:rPr>
      </w:pPr>
      <w:r>
        <w:rPr>
          <w:rFonts w:ascii="Times New Roman" w:eastAsia="Times New Roman" w:hAnsi="Times New Roman" w:cs="Times New Roman"/>
          <w:color w:val="5C5B5B"/>
        </w:rPr>
        <w:lastRenderedPageBreak/>
        <w:t>MacLure, M</w:t>
      </w:r>
      <w:r w:rsidR="00A109DE">
        <w:rPr>
          <w:rFonts w:ascii="Times New Roman" w:eastAsia="Times New Roman" w:hAnsi="Times New Roman" w:cs="Times New Roman"/>
          <w:color w:val="5C5B5B"/>
        </w:rPr>
        <w:t xml:space="preserve">. </w:t>
      </w:r>
      <w:r>
        <w:rPr>
          <w:rFonts w:ascii="Times New Roman" w:eastAsia="Times New Roman" w:hAnsi="Times New Roman" w:cs="Times New Roman"/>
          <w:color w:val="5C5B5B"/>
        </w:rPr>
        <w:t xml:space="preserve">2013. Researching without representation? Language and materiality in post-qualitative methodology. </w:t>
      </w:r>
      <w:r w:rsidRPr="00A109DE">
        <w:rPr>
          <w:rFonts w:ascii="Times New Roman" w:eastAsia="Times New Roman" w:hAnsi="Times New Roman" w:cs="Times New Roman"/>
          <w:i/>
          <w:color w:val="5C5B5B"/>
        </w:rPr>
        <w:t>International Journal of Qualitiative Studies in Education</w:t>
      </w:r>
      <w:r w:rsidR="00A109DE" w:rsidRPr="00A109DE">
        <w:rPr>
          <w:rFonts w:ascii="Times New Roman" w:eastAsia="Times New Roman" w:hAnsi="Times New Roman" w:cs="Times New Roman"/>
          <w:i/>
          <w:color w:val="5C5B5B"/>
        </w:rPr>
        <w:t>,</w:t>
      </w:r>
      <w:r w:rsidR="00A109DE">
        <w:rPr>
          <w:rFonts w:ascii="Times New Roman" w:eastAsia="Times New Roman" w:hAnsi="Times New Roman" w:cs="Times New Roman"/>
          <w:color w:val="5C5B5B"/>
        </w:rPr>
        <w:t xml:space="preserve"> 26(6):</w:t>
      </w:r>
      <w:r w:rsidR="00844AD2">
        <w:rPr>
          <w:rFonts w:ascii="Times New Roman" w:eastAsia="Times New Roman" w:hAnsi="Times New Roman" w:cs="Times New Roman"/>
          <w:color w:val="5C5B5B"/>
        </w:rPr>
        <w:t xml:space="preserve"> 658 – 667. </w:t>
      </w:r>
    </w:p>
    <w:p w14:paraId="62DE3FC5" w14:textId="1A9BD857" w:rsidR="001F2216" w:rsidRPr="001F2216" w:rsidRDefault="001F2216" w:rsidP="00BF317F">
      <w:pPr>
        <w:pStyle w:val="normal0"/>
        <w:spacing w:line="360" w:lineRule="auto"/>
        <w:ind w:left="720" w:hanging="720"/>
        <w:jc w:val="both"/>
        <w:rPr>
          <w:rFonts w:ascii="Times New Roman" w:eastAsia="Times New Roman" w:hAnsi="Times New Roman" w:cs="Times New Roman"/>
          <w:color w:val="5C5B5B"/>
        </w:rPr>
      </w:pPr>
      <w:r>
        <w:rPr>
          <w:rFonts w:ascii="Times New Roman" w:eastAsia="Times New Roman" w:hAnsi="Times New Roman" w:cs="Times New Roman"/>
          <w:color w:val="5C5B5B"/>
        </w:rPr>
        <w:t xml:space="preserve">Roberts, P. and Green, B. 2013. Researching rural places: On social justice and rural education. </w:t>
      </w:r>
      <w:r w:rsidRPr="001F2216">
        <w:rPr>
          <w:rFonts w:ascii="Times New Roman" w:eastAsia="Times New Roman" w:hAnsi="Times New Roman" w:cs="Times New Roman"/>
          <w:i/>
          <w:color w:val="5C5B5B"/>
        </w:rPr>
        <w:t>Qualitative Inquiry</w:t>
      </w:r>
      <w:r>
        <w:rPr>
          <w:rFonts w:ascii="Times New Roman" w:eastAsia="Times New Roman" w:hAnsi="Times New Roman" w:cs="Times New Roman"/>
          <w:i/>
          <w:color w:val="5C5B5B"/>
        </w:rPr>
        <w:t xml:space="preserve">, </w:t>
      </w:r>
      <w:r>
        <w:rPr>
          <w:rFonts w:ascii="Times New Roman" w:eastAsia="Times New Roman" w:hAnsi="Times New Roman" w:cs="Times New Roman"/>
          <w:color w:val="5C5B5B"/>
        </w:rPr>
        <w:t>19(10):765-774.</w:t>
      </w:r>
    </w:p>
    <w:p w14:paraId="1C21F6F5" w14:textId="286DBA50" w:rsidR="006E2F45" w:rsidRDefault="006E2F45" w:rsidP="00BF317F">
      <w:pPr>
        <w:pStyle w:val="normal0"/>
        <w:spacing w:line="360" w:lineRule="auto"/>
        <w:ind w:left="720" w:hanging="720"/>
        <w:jc w:val="both"/>
        <w:rPr>
          <w:rFonts w:ascii="Times New Roman" w:eastAsia="Times New Roman" w:hAnsi="Times New Roman" w:cs="Times New Roman"/>
          <w:color w:val="5C5B5B"/>
        </w:rPr>
      </w:pPr>
      <w:r w:rsidRPr="003C6D81">
        <w:rPr>
          <w:rFonts w:ascii="Times New Roman" w:eastAsia="Times New Roman" w:hAnsi="Times New Roman" w:cs="Times New Roman"/>
          <w:color w:val="5C5B5B"/>
        </w:rPr>
        <w:t>Rotas, N. 2015. Ecologies of praxis: Teaching and learning against the obvious.  In</w:t>
      </w:r>
      <w:r w:rsidR="00A109DE" w:rsidRPr="00A109DE">
        <w:rPr>
          <w:rFonts w:ascii="Times New Roman" w:eastAsia="Times New Roman" w:hAnsi="Times New Roman" w:cs="Times New Roman"/>
          <w:i/>
          <w:color w:val="5C5B5B"/>
        </w:rPr>
        <w:t xml:space="preserve"> </w:t>
      </w:r>
      <w:r w:rsidR="00A109DE" w:rsidRPr="003C6D81">
        <w:rPr>
          <w:rFonts w:ascii="Times New Roman" w:eastAsia="Times New Roman" w:hAnsi="Times New Roman" w:cs="Times New Roman"/>
          <w:i/>
          <w:color w:val="5C5B5B"/>
        </w:rPr>
        <w:t>Posthumanism and educational research</w:t>
      </w:r>
      <w:r w:rsidR="00A109DE">
        <w:rPr>
          <w:rFonts w:ascii="Times New Roman" w:eastAsia="Times New Roman" w:hAnsi="Times New Roman" w:cs="Times New Roman"/>
          <w:color w:val="5C5B5B"/>
        </w:rPr>
        <w:t>, eds.</w:t>
      </w:r>
      <w:r w:rsidRPr="003C6D81">
        <w:rPr>
          <w:rFonts w:ascii="Times New Roman" w:eastAsia="Times New Roman" w:hAnsi="Times New Roman" w:cs="Times New Roman"/>
          <w:color w:val="5C5B5B"/>
        </w:rPr>
        <w:t xml:space="preserve"> N</w:t>
      </w:r>
      <w:r w:rsidR="00A109DE">
        <w:rPr>
          <w:rFonts w:ascii="Times New Roman" w:eastAsia="Times New Roman" w:hAnsi="Times New Roman" w:cs="Times New Roman"/>
          <w:color w:val="5C5B5B"/>
        </w:rPr>
        <w:t>.</w:t>
      </w:r>
      <w:r w:rsidRPr="003C6D81">
        <w:rPr>
          <w:rFonts w:ascii="Times New Roman" w:eastAsia="Times New Roman" w:hAnsi="Times New Roman" w:cs="Times New Roman"/>
          <w:color w:val="5C5B5B"/>
        </w:rPr>
        <w:t xml:space="preserve"> Snaza and J</w:t>
      </w:r>
      <w:r w:rsidR="00A109DE">
        <w:rPr>
          <w:rFonts w:ascii="Times New Roman" w:eastAsia="Times New Roman" w:hAnsi="Times New Roman" w:cs="Times New Roman"/>
          <w:color w:val="5C5B5B"/>
        </w:rPr>
        <w:t xml:space="preserve">. Weaver, 91 – 103. </w:t>
      </w:r>
      <w:r w:rsidRPr="003C6D81">
        <w:rPr>
          <w:rFonts w:ascii="Times New Roman" w:eastAsia="Times New Roman" w:hAnsi="Times New Roman" w:cs="Times New Roman"/>
          <w:color w:val="5C5B5B"/>
        </w:rPr>
        <w:t xml:space="preserve">London: Routledge. </w:t>
      </w:r>
    </w:p>
    <w:p w14:paraId="16AC66CA" w14:textId="2A4DF842" w:rsidR="00623D2C" w:rsidRDefault="00623D2C" w:rsidP="00BF317F">
      <w:pPr>
        <w:pStyle w:val="normal0"/>
        <w:spacing w:line="360" w:lineRule="auto"/>
        <w:ind w:left="720" w:hanging="720"/>
        <w:jc w:val="both"/>
        <w:rPr>
          <w:rFonts w:ascii="Times New Roman" w:eastAsia="Times New Roman" w:hAnsi="Times New Roman" w:cs="Times New Roman"/>
          <w:color w:val="5C5B5B"/>
        </w:rPr>
      </w:pPr>
      <w:r>
        <w:rPr>
          <w:rFonts w:ascii="Times New Roman" w:eastAsia="Times New Roman" w:hAnsi="Times New Roman" w:cs="Times New Roman"/>
          <w:color w:val="5C5B5B"/>
        </w:rPr>
        <w:t xml:space="preserve">Springgay, S. 2015. “Approximate-rigourous abstractions”: Propositions of activation for posthumanist research in education. </w:t>
      </w:r>
      <w:r w:rsidRPr="003C6D81">
        <w:rPr>
          <w:rFonts w:ascii="Times New Roman" w:eastAsia="Times New Roman" w:hAnsi="Times New Roman" w:cs="Times New Roman"/>
          <w:color w:val="5C5B5B"/>
        </w:rPr>
        <w:t>In</w:t>
      </w:r>
      <w:r w:rsidRPr="00A109DE">
        <w:rPr>
          <w:rFonts w:ascii="Times New Roman" w:eastAsia="Times New Roman" w:hAnsi="Times New Roman" w:cs="Times New Roman"/>
          <w:i/>
          <w:color w:val="5C5B5B"/>
        </w:rPr>
        <w:t xml:space="preserve"> </w:t>
      </w:r>
      <w:r w:rsidRPr="003C6D81">
        <w:rPr>
          <w:rFonts w:ascii="Times New Roman" w:eastAsia="Times New Roman" w:hAnsi="Times New Roman" w:cs="Times New Roman"/>
          <w:i/>
          <w:color w:val="5C5B5B"/>
        </w:rPr>
        <w:t>Posthumanism and educational research</w:t>
      </w:r>
      <w:r>
        <w:rPr>
          <w:rFonts w:ascii="Times New Roman" w:eastAsia="Times New Roman" w:hAnsi="Times New Roman" w:cs="Times New Roman"/>
          <w:color w:val="5C5B5B"/>
        </w:rPr>
        <w:t>, eds.</w:t>
      </w:r>
      <w:r w:rsidRPr="003C6D81">
        <w:rPr>
          <w:rFonts w:ascii="Times New Roman" w:eastAsia="Times New Roman" w:hAnsi="Times New Roman" w:cs="Times New Roman"/>
          <w:color w:val="5C5B5B"/>
        </w:rPr>
        <w:t xml:space="preserve"> N</w:t>
      </w:r>
      <w:r>
        <w:rPr>
          <w:rFonts w:ascii="Times New Roman" w:eastAsia="Times New Roman" w:hAnsi="Times New Roman" w:cs="Times New Roman"/>
          <w:color w:val="5C5B5B"/>
        </w:rPr>
        <w:t>.</w:t>
      </w:r>
      <w:r w:rsidRPr="003C6D81">
        <w:rPr>
          <w:rFonts w:ascii="Times New Roman" w:eastAsia="Times New Roman" w:hAnsi="Times New Roman" w:cs="Times New Roman"/>
          <w:color w:val="5C5B5B"/>
        </w:rPr>
        <w:t xml:space="preserve"> Snaza and J</w:t>
      </w:r>
      <w:r>
        <w:rPr>
          <w:rFonts w:ascii="Times New Roman" w:eastAsia="Times New Roman" w:hAnsi="Times New Roman" w:cs="Times New Roman"/>
          <w:color w:val="5C5B5B"/>
        </w:rPr>
        <w:t xml:space="preserve">. Weaver, 76 – 88. </w:t>
      </w:r>
      <w:r w:rsidRPr="003C6D81">
        <w:rPr>
          <w:rFonts w:ascii="Times New Roman" w:eastAsia="Times New Roman" w:hAnsi="Times New Roman" w:cs="Times New Roman"/>
          <w:color w:val="5C5B5B"/>
        </w:rPr>
        <w:t xml:space="preserve">London: Routledge. </w:t>
      </w:r>
    </w:p>
    <w:p w14:paraId="3AA432D7" w14:textId="77777777" w:rsidR="00141E5F" w:rsidRPr="003C6D81" w:rsidRDefault="00141E5F" w:rsidP="00BF317F">
      <w:pPr>
        <w:spacing w:line="360" w:lineRule="auto"/>
        <w:ind w:left="720" w:hanging="720"/>
        <w:jc w:val="both"/>
        <w:rPr>
          <w:rFonts w:ascii="Times New Roman" w:hAnsi="Times New Roman" w:cs="Times New Roman"/>
        </w:rPr>
      </w:pPr>
    </w:p>
    <w:p w14:paraId="086F3808" w14:textId="77777777" w:rsidR="00DB1298" w:rsidRPr="003C6D81" w:rsidRDefault="00DB1298" w:rsidP="00BF317F">
      <w:pPr>
        <w:pStyle w:val="normal0"/>
        <w:spacing w:line="360" w:lineRule="auto"/>
        <w:ind w:left="720" w:hanging="720"/>
        <w:jc w:val="both"/>
        <w:rPr>
          <w:rFonts w:ascii="Times New Roman" w:hAnsi="Times New Roman" w:cs="Times New Roman"/>
        </w:rPr>
      </w:pPr>
    </w:p>
    <w:p w14:paraId="38AD45A9" w14:textId="77777777" w:rsidR="00141EF3" w:rsidRPr="00A91321" w:rsidRDefault="00141EF3" w:rsidP="00BF317F">
      <w:pPr>
        <w:pStyle w:val="normal0"/>
        <w:spacing w:line="360" w:lineRule="auto"/>
        <w:jc w:val="both"/>
        <w:rPr>
          <w:b/>
        </w:rPr>
      </w:pPr>
    </w:p>
    <w:sectPr w:rsidR="00141EF3" w:rsidRPr="00A91321">
      <w:footerReference w:type="even" r:id="rId8"/>
      <w:footerReference w:type="default" r:id="rId9"/>
      <w:pgSz w:w="11900" w:h="16840"/>
      <w:pgMar w:top="1134" w:right="1418" w:bottom="1134" w:left="1418"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945F82" w14:textId="77777777" w:rsidR="000529D3" w:rsidRDefault="000529D3" w:rsidP="00EE4F22">
      <w:r>
        <w:separator/>
      </w:r>
    </w:p>
  </w:endnote>
  <w:endnote w:type="continuationSeparator" w:id="0">
    <w:p w14:paraId="49300B4E" w14:textId="77777777" w:rsidR="000529D3" w:rsidRDefault="000529D3" w:rsidP="00EE4F22">
      <w:r>
        <w:continuationSeparator/>
      </w:r>
    </w:p>
  </w:endnote>
  <w:endnote w:id="1">
    <w:p w14:paraId="2106C3F8" w14:textId="37459FD2" w:rsidR="000529D3" w:rsidRPr="00FF2AE5" w:rsidRDefault="000529D3">
      <w:pPr>
        <w:pStyle w:val="EndnoteText"/>
        <w:rPr>
          <w:lang w:val="en-US"/>
        </w:rPr>
      </w:pPr>
      <w:r>
        <w:rPr>
          <w:rStyle w:val="EndnoteReference"/>
        </w:rPr>
        <w:endnoteRef/>
      </w:r>
      <w:r>
        <w:t xml:space="preserve"> </w:t>
      </w:r>
      <w:r>
        <w:rPr>
          <w:rFonts w:ascii="Times New Roman" w:eastAsia="Times New Roman" w:hAnsi="Times New Roman" w:cs="Times New Roman"/>
        </w:rPr>
        <w:t>This alignment between the processes of teaching and learning is outlined in detail in Leibowitz and Bozalek (2015).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C9C21C" w14:textId="77777777" w:rsidR="000529D3" w:rsidRDefault="000529D3" w:rsidP="00EE4F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C5653E" w14:textId="77777777" w:rsidR="000529D3" w:rsidRDefault="000529D3" w:rsidP="00EE4F2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D98A4F" w14:textId="77777777" w:rsidR="000529D3" w:rsidRDefault="000529D3" w:rsidP="00EE4F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F317F">
      <w:rPr>
        <w:rStyle w:val="PageNumber"/>
        <w:noProof/>
      </w:rPr>
      <w:t>1</w:t>
    </w:r>
    <w:r>
      <w:rPr>
        <w:rStyle w:val="PageNumber"/>
      </w:rPr>
      <w:fldChar w:fldCharType="end"/>
    </w:r>
  </w:p>
  <w:p w14:paraId="66856DFE" w14:textId="77777777" w:rsidR="000529D3" w:rsidRDefault="000529D3" w:rsidP="00EE4F2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625583" w14:textId="77777777" w:rsidR="000529D3" w:rsidRDefault="000529D3" w:rsidP="00EE4F22">
      <w:r>
        <w:separator/>
      </w:r>
    </w:p>
  </w:footnote>
  <w:footnote w:type="continuationSeparator" w:id="0">
    <w:p w14:paraId="3DB5E174" w14:textId="77777777" w:rsidR="000529D3" w:rsidRDefault="000529D3" w:rsidP="00EE4F2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645FA"/>
    <w:multiLevelType w:val="multilevel"/>
    <w:tmpl w:val="9BF48F38"/>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
    <w:nsid w:val="193E0960"/>
    <w:multiLevelType w:val="hybridMultilevel"/>
    <w:tmpl w:val="08ECA7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36262F"/>
    <w:multiLevelType w:val="hybridMultilevel"/>
    <w:tmpl w:val="40E4C2E0"/>
    <w:lvl w:ilvl="0" w:tplc="BAC82ECC">
      <w:start w:val="1"/>
      <w:numFmt w:val="bullet"/>
      <w:lvlText w:val="•"/>
      <w:lvlJc w:val="left"/>
      <w:pPr>
        <w:tabs>
          <w:tab w:val="num" w:pos="720"/>
        </w:tabs>
        <w:ind w:left="720" w:hanging="360"/>
      </w:pPr>
      <w:rPr>
        <w:rFonts w:ascii="Arial" w:hAnsi="Arial" w:hint="default"/>
      </w:rPr>
    </w:lvl>
    <w:lvl w:ilvl="1" w:tplc="901883D0" w:tentative="1">
      <w:start w:val="1"/>
      <w:numFmt w:val="bullet"/>
      <w:lvlText w:val="•"/>
      <w:lvlJc w:val="left"/>
      <w:pPr>
        <w:tabs>
          <w:tab w:val="num" w:pos="1440"/>
        </w:tabs>
        <w:ind w:left="1440" w:hanging="360"/>
      </w:pPr>
      <w:rPr>
        <w:rFonts w:ascii="Arial" w:hAnsi="Arial" w:hint="default"/>
      </w:rPr>
    </w:lvl>
    <w:lvl w:ilvl="2" w:tplc="3EAEFD0E" w:tentative="1">
      <w:start w:val="1"/>
      <w:numFmt w:val="bullet"/>
      <w:lvlText w:val="•"/>
      <w:lvlJc w:val="left"/>
      <w:pPr>
        <w:tabs>
          <w:tab w:val="num" w:pos="2160"/>
        </w:tabs>
        <w:ind w:left="2160" w:hanging="360"/>
      </w:pPr>
      <w:rPr>
        <w:rFonts w:ascii="Arial" w:hAnsi="Arial" w:hint="default"/>
      </w:rPr>
    </w:lvl>
    <w:lvl w:ilvl="3" w:tplc="9EE40822" w:tentative="1">
      <w:start w:val="1"/>
      <w:numFmt w:val="bullet"/>
      <w:lvlText w:val="•"/>
      <w:lvlJc w:val="left"/>
      <w:pPr>
        <w:tabs>
          <w:tab w:val="num" w:pos="2880"/>
        </w:tabs>
        <w:ind w:left="2880" w:hanging="360"/>
      </w:pPr>
      <w:rPr>
        <w:rFonts w:ascii="Arial" w:hAnsi="Arial" w:hint="default"/>
      </w:rPr>
    </w:lvl>
    <w:lvl w:ilvl="4" w:tplc="3D1A5C0C" w:tentative="1">
      <w:start w:val="1"/>
      <w:numFmt w:val="bullet"/>
      <w:lvlText w:val="•"/>
      <w:lvlJc w:val="left"/>
      <w:pPr>
        <w:tabs>
          <w:tab w:val="num" w:pos="3600"/>
        </w:tabs>
        <w:ind w:left="3600" w:hanging="360"/>
      </w:pPr>
      <w:rPr>
        <w:rFonts w:ascii="Arial" w:hAnsi="Arial" w:hint="default"/>
      </w:rPr>
    </w:lvl>
    <w:lvl w:ilvl="5" w:tplc="B284F7AE" w:tentative="1">
      <w:start w:val="1"/>
      <w:numFmt w:val="bullet"/>
      <w:lvlText w:val="•"/>
      <w:lvlJc w:val="left"/>
      <w:pPr>
        <w:tabs>
          <w:tab w:val="num" w:pos="4320"/>
        </w:tabs>
        <w:ind w:left="4320" w:hanging="360"/>
      </w:pPr>
      <w:rPr>
        <w:rFonts w:ascii="Arial" w:hAnsi="Arial" w:hint="default"/>
      </w:rPr>
    </w:lvl>
    <w:lvl w:ilvl="6" w:tplc="54F82D64" w:tentative="1">
      <w:start w:val="1"/>
      <w:numFmt w:val="bullet"/>
      <w:lvlText w:val="•"/>
      <w:lvlJc w:val="left"/>
      <w:pPr>
        <w:tabs>
          <w:tab w:val="num" w:pos="5040"/>
        </w:tabs>
        <w:ind w:left="5040" w:hanging="360"/>
      </w:pPr>
      <w:rPr>
        <w:rFonts w:ascii="Arial" w:hAnsi="Arial" w:hint="default"/>
      </w:rPr>
    </w:lvl>
    <w:lvl w:ilvl="7" w:tplc="D1B6C3DE" w:tentative="1">
      <w:start w:val="1"/>
      <w:numFmt w:val="bullet"/>
      <w:lvlText w:val="•"/>
      <w:lvlJc w:val="left"/>
      <w:pPr>
        <w:tabs>
          <w:tab w:val="num" w:pos="5760"/>
        </w:tabs>
        <w:ind w:left="5760" w:hanging="360"/>
      </w:pPr>
      <w:rPr>
        <w:rFonts w:ascii="Arial" w:hAnsi="Arial" w:hint="default"/>
      </w:rPr>
    </w:lvl>
    <w:lvl w:ilvl="8" w:tplc="A992AF0C" w:tentative="1">
      <w:start w:val="1"/>
      <w:numFmt w:val="bullet"/>
      <w:lvlText w:val="•"/>
      <w:lvlJc w:val="left"/>
      <w:pPr>
        <w:tabs>
          <w:tab w:val="num" w:pos="6480"/>
        </w:tabs>
        <w:ind w:left="6480" w:hanging="360"/>
      </w:pPr>
      <w:rPr>
        <w:rFonts w:ascii="Arial" w:hAnsi="Arial" w:hint="default"/>
      </w:rPr>
    </w:lvl>
  </w:abstractNum>
  <w:abstractNum w:abstractNumId="3">
    <w:nsid w:val="5BAA4D2B"/>
    <w:multiLevelType w:val="hybridMultilevel"/>
    <w:tmpl w:val="66E6F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93B5D"/>
    <w:rsid w:val="00011B27"/>
    <w:rsid w:val="0002259A"/>
    <w:rsid w:val="000451EE"/>
    <w:rsid w:val="000529C6"/>
    <w:rsid w:val="000529D3"/>
    <w:rsid w:val="0005487D"/>
    <w:rsid w:val="00056DB8"/>
    <w:rsid w:val="0006546E"/>
    <w:rsid w:val="000679A3"/>
    <w:rsid w:val="00067F66"/>
    <w:rsid w:val="000713C9"/>
    <w:rsid w:val="00093027"/>
    <w:rsid w:val="00094C37"/>
    <w:rsid w:val="000A6E21"/>
    <w:rsid w:val="000C279B"/>
    <w:rsid w:val="000C440A"/>
    <w:rsid w:val="000E0B62"/>
    <w:rsid w:val="000F7E47"/>
    <w:rsid w:val="00101AB4"/>
    <w:rsid w:val="00104A8A"/>
    <w:rsid w:val="001075EC"/>
    <w:rsid w:val="001100F9"/>
    <w:rsid w:val="00111847"/>
    <w:rsid w:val="00112085"/>
    <w:rsid w:val="001167AB"/>
    <w:rsid w:val="00117982"/>
    <w:rsid w:val="00120123"/>
    <w:rsid w:val="00121523"/>
    <w:rsid w:val="001403C0"/>
    <w:rsid w:val="00141E5F"/>
    <w:rsid w:val="00141EF3"/>
    <w:rsid w:val="001465F5"/>
    <w:rsid w:val="0015018D"/>
    <w:rsid w:val="001626F9"/>
    <w:rsid w:val="001807B6"/>
    <w:rsid w:val="00185770"/>
    <w:rsid w:val="00193B5D"/>
    <w:rsid w:val="001A2573"/>
    <w:rsid w:val="001C3FFF"/>
    <w:rsid w:val="001C60C1"/>
    <w:rsid w:val="001E384B"/>
    <w:rsid w:val="001F2216"/>
    <w:rsid w:val="001F42FF"/>
    <w:rsid w:val="001F72E3"/>
    <w:rsid w:val="00207334"/>
    <w:rsid w:val="00214DD1"/>
    <w:rsid w:val="002267C7"/>
    <w:rsid w:val="0022739C"/>
    <w:rsid w:val="002335B9"/>
    <w:rsid w:val="002522EC"/>
    <w:rsid w:val="00256384"/>
    <w:rsid w:val="002617C1"/>
    <w:rsid w:val="002665C7"/>
    <w:rsid w:val="0027337B"/>
    <w:rsid w:val="00280C8F"/>
    <w:rsid w:val="002A2E51"/>
    <w:rsid w:val="002C5D74"/>
    <w:rsid w:val="002D2D4C"/>
    <w:rsid w:val="002E0A0B"/>
    <w:rsid w:val="002E5C6D"/>
    <w:rsid w:val="00301ACA"/>
    <w:rsid w:val="003042EA"/>
    <w:rsid w:val="00315E67"/>
    <w:rsid w:val="00327013"/>
    <w:rsid w:val="00333248"/>
    <w:rsid w:val="00333866"/>
    <w:rsid w:val="00333BBF"/>
    <w:rsid w:val="003425F4"/>
    <w:rsid w:val="003469E6"/>
    <w:rsid w:val="00350FC3"/>
    <w:rsid w:val="003514F0"/>
    <w:rsid w:val="00364EE8"/>
    <w:rsid w:val="00366BC0"/>
    <w:rsid w:val="00370C3D"/>
    <w:rsid w:val="00382597"/>
    <w:rsid w:val="003936CF"/>
    <w:rsid w:val="003A0F31"/>
    <w:rsid w:val="003B435B"/>
    <w:rsid w:val="003B7298"/>
    <w:rsid w:val="003C6D81"/>
    <w:rsid w:val="003D2EEB"/>
    <w:rsid w:val="003D3EA3"/>
    <w:rsid w:val="003D3F04"/>
    <w:rsid w:val="003F140A"/>
    <w:rsid w:val="00423FDD"/>
    <w:rsid w:val="004251B6"/>
    <w:rsid w:val="00432798"/>
    <w:rsid w:val="0044166E"/>
    <w:rsid w:val="00475EF9"/>
    <w:rsid w:val="00476FB4"/>
    <w:rsid w:val="00497A2D"/>
    <w:rsid w:val="004A2E90"/>
    <w:rsid w:val="004C0EEB"/>
    <w:rsid w:val="004C35FD"/>
    <w:rsid w:val="004C5817"/>
    <w:rsid w:val="004D004A"/>
    <w:rsid w:val="004D72F8"/>
    <w:rsid w:val="004F4B73"/>
    <w:rsid w:val="0051570A"/>
    <w:rsid w:val="00536A10"/>
    <w:rsid w:val="00542FAB"/>
    <w:rsid w:val="00543C03"/>
    <w:rsid w:val="0055123F"/>
    <w:rsid w:val="005617EF"/>
    <w:rsid w:val="00570A21"/>
    <w:rsid w:val="00571C72"/>
    <w:rsid w:val="00576338"/>
    <w:rsid w:val="00580A16"/>
    <w:rsid w:val="00584117"/>
    <w:rsid w:val="00590B84"/>
    <w:rsid w:val="00591F2D"/>
    <w:rsid w:val="00592716"/>
    <w:rsid w:val="005943BB"/>
    <w:rsid w:val="005A3896"/>
    <w:rsid w:val="005A439A"/>
    <w:rsid w:val="005E14AB"/>
    <w:rsid w:val="005F403D"/>
    <w:rsid w:val="005F66C7"/>
    <w:rsid w:val="0060748A"/>
    <w:rsid w:val="006147A6"/>
    <w:rsid w:val="0061610E"/>
    <w:rsid w:val="006172D9"/>
    <w:rsid w:val="00617DE3"/>
    <w:rsid w:val="00623D2C"/>
    <w:rsid w:val="006252FC"/>
    <w:rsid w:val="00627174"/>
    <w:rsid w:val="006511C7"/>
    <w:rsid w:val="006626DF"/>
    <w:rsid w:val="006659D2"/>
    <w:rsid w:val="00671707"/>
    <w:rsid w:val="00676246"/>
    <w:rsid w:val="006803E1"/>
    <w:rsid w:val="0069445A"/>
    <w:rsid w:val="006A0FF4"/>
    <w:rsid w:val="006A3D2F"/>
    <w:rsid w:val="006A49C5"/>
    <w:rsid w:val="006B0501"/>
    <w:rsid w:val="006B0633"/>
    <w:rsid w:val="006B2061"/>
    <w:rsid w:val="006B434B"/>
    <w:rsid w:val="006B721F"/>
    <w:rsid w:val="006C03BC"/>
    <w:rsid w:val="006D51DB"/>
    <w:rsid w:val="006D769F"/>
    <w:rsid w:val="006E1CE6"/>
    <w:rsid w:val="006E2F45"/>
    <w:rsid w:val="006F5BD2"/>
    <w:rsid w:val="0070099B"/>
    <w:rsid w:val="007030C6"/>
    <w:rsid w:val="00712E0A"/>
    <w:rsid w:val="007236DD"/>
    <w:rsid w:val="00732DFE"/>
    <w:rsid w:val="00734C93"/>
    <w:rsid w:val="00735D69"/>
    <w:rsid w:val="00753DAB"/>
    <w:rsid w:val="007849B2"/>
    <w:rsid w:val="00784E91"/>
    <w:rsid w:val="007851ED"/>
    <w:rsid w:val="00787488"/>
    <w:rsid w:val="00796686"/>
    <w:rsid w:val="00796C7A"/>
    <w:rsid w:val="007B0AA6"/>
    <w:rsid w:val="007B24A9"/>
    <w:rsid w:val="007B420E"/>
    <w:rsid w:val="007B6CB2"/>
    <w:rsid w:val="007C3220"/>
    <w:rsid w:val="007C792F"/>
    <w:rsid w:val="007D4C4D"/>
    <w:rsid w:val="007E0586"/>
    <w:rsid w:val="007F1976"/>
    <w:rsid w:val="00806979"/>
    <w:rsid w:val="00814159"/>
    <w:rsid w:val="0082560C"/>
    <w:rsid w:val="008267CA"/>
    <w:rsid w:val="00834D86"/>
    <w:rsid w:val="00835D2B"/>
    <w:rsid w:val="00840A1A"/>
    <w:rsid w:val="00842F6E"/>
    <w:rsid w:val="00844AD2"/>
    <w:rsid w:val="00882239"/>
    <w:rsid w:val="008B2EC4"/>
    <w:rsid w:val="008C5098"/>
    <w:rsid w:val="008C55DD"/>
    <w:rsid w:val="008D0557"/>
    <w:rsid w:val="008E5E09"/>
    <w:rsid w:val="008F6959"/>
    <w:rsid w:val="00913159"/>
    <w:rsid w:val="00924571"/>
    <w:rsid w:val="009408BA"/>
    <w:rsid w:val="0094736E"/>
    <w:rsid w:val="009569F4"/>
    <w:rsid w:val="00962ED0"/>
    <w:rsid w:val="009635E3"/>
    <w:rsid w:val="00971D6D"/>
    <w:rsid w:val="00973142"/>
    <w:rsid w:val="00977C64"/>
    <w:rsid w:val="00977FEF"/>
    <w:rsid w:val="00986E38"/>
    <w:rsid w:val="00987D4B"/>
    <w:rsid w:val="009A004C"/>
    <w:rsid w:val="009A6081"/>
    <w:rsid w:val="009A7372"/>
    <w:rsid w:val="009B5147"/>
    <w:rsid w:val="009B5836"/>
    <w:rsid w:val="009C0C35"/>
    <w:rsid w:val="009C25A9"/>
    <w:rsid w:val="009D19CD"/>
    <w:rsid w:val="009D3387"/>
    <w:rsid w:val="009F1FC0"/>
    <w:rsid w:val="00A01A5D"/>
    <w:rsid w:val="00A05A28"/>
    <w:rsid w:val="00A103A8"/>
    <w:rsid w:val="00A109DE"/>
    <w:rsid w:val="00A2197B"/>
    <w:rsid w:val="00A25DD9"/>
    <w:rsid w:val="00A31208"/>
    <w:rsid w:val="00A348AD"/>
    <w:rsid w:val="00A414A4"/>
    <w:rsid w:val="00A41C8F"/>
    <w:rsid w:val="00A505E5"/>
    <w:rsid w:val="00A53F6D"/>
    <w:rsid w:val="00A558E3"/>
    <w:rsid w:val="00A64379"/>
    <w:rsid w:val="00A7684C"/>
    <w:rsid w:val="00A83647"/>
    <w:rsid w:val="00A90FAC"/>
    <w:rsid w:val="00A91321"/>
    <w:rsid w:val="00AA0C88"/>
    <w:rsid w:val="00AA2233"/>
    <w:rsid w:val="00AE4A86"/>
    <w:rsid w:val="00AE601B"/>
    <w:rsid w:val="00AE64AA"/>
    <w:rsid w:val="00B11393"/>
    <w:rsid w:val="00B117FD"/>
    <w:rsid w:val="00B1234E"/>
    <w:rsid w:val="00B15F58"/>
    <w:rsid w:val="00B2321A"/>
    <w:rsid w:val="00B35D12"/>
    <w:rsid w:val="00B51F87"/>
    <w:rsid w:val="00B52915"/>
    <w:rsid w:val="00B52996"/>
    <w:rsid w:val="00B56FD5"/>
    <w:rsid w:val="00B650B5"/>
    <w:rsid w:val="00B70929"/>
    <w:rsid w:val="00B77F8B"/>
    <w:rsid w:val="00B81648"/>
    <w:rsid w:val="00B8649D"/>
    <w:rsid w:val="00BB41C2"/>
    <w:rsid w:val="00BC24FD"/>
    <w:rsid w:val="00BC377F"/>
    <w:rsid w:val="00BD2377"/>
    <w:rsid w:val="00BE4494"/>
    <w:rsid w:val="00BF2781"/>
    <w:rsid w:val="00BF317F"/>
    <w:rsid w:val="00BF334E"/>
    <w:rsid w:val="00BF7ABC"/>
    <w:rsid w:val="00C0274B"/>
    <w:rsid w:val="00C0582F"/>
    <w:rsid w:val="00C07525"/>
    <w:rsid w:val="00C21300"/>
    <w:rsid w:val="00C22EAD"/>
    <w:rsid w:val="00C2793B"/>
    <w:rsid w:val="00C358A1"/>
    <w:rsid w:val="00C43EF9"/>
    <w:rsid w:val="00C47DB8"/>
    <w:rsid w:val="00C54507"/>
    <w:rsid w:val="00C57025"/>
    <w:rsid w:val="00C670FD"/>
    <w:rsid w:val="00C7046D"/>
    <w:rsid w:val="00C74853"/>
    <w:rsid w:val="00C75D08"/>
    <w:rsid w:val="00C77133"/>
    <w:rsid w:val="00CA32A3"/>
    <w:rsid w:val="00CA7716"/>
    <w:rsid w:val="00CB09A1"/>
    <w:rsid w:val="00CC3071"/>
    <w:rsid w:val="00CC74E6"/>
    <w:rsid w:val="00CD0735"/>
    <w:rsid w:val="00CD5145"/>
    <w:rsid w:val="00CF2907"/>
    <w:rsid w:val="00D01170"/>
    <w:rsid w:val="00D05816"/>
    <w:rsid w:val="00D07C72"/>
    <w:rsid w:val="00D101BA"/>
    <w:rsid w:val="00D10E32"/>
    <w:rsid w:val="00D26B30"/>
    <w:rsid w:val="00D33CFA"/>
    <w:rsid w:val="00D34D7E"/>
    <w:rsid w:val="00D357D8"/>
    <w:rsid w:val="00D40FA3"/>
    <w:rsid w:val="00D45466"/>
    <w:rsid w:val="00D458B8"/>
    <w:rsid w:val="00D46579"/>
    <w:rsid w:val="00D50C2A"/>
    <w:rsid w:val="00D5424F"/>
    <w:rsid w:val="00D56E4A"/>
    <w:rsid w:val="00D65A16"/>
    <w:rsid w:val="00D67C4C"/>
    <w:rsid w:val="00D7697C"/>
    <w:rsid w:val="00D9247E"/>
    <w:rsid w:val="00DA216A"/>
    <w:rsid w:val="00DA54EE"/>
    <w:rsid w:val="00DB1298"/>
    <w:rsid w:val="00DB6171"/>
    <w:rsid w:val="00DC0725"/>
    <w:rsid w:val="00DC4A11"/>
    <w:rsid w:val="00DD7A36"/>
    <w:rsid w:val="00DE066A"/>
    <w:rsid w:val="00DF20B5"/>
    <w:rsid w:val="00E04DF2"/>
    <w:rsid w:val="00E13207"/>
    <w:rsid w:val="00E15214"/>
    <w:rsid w:val="00E20B9E"/>
    <w:rsid w:val="00E21AB0"/>
    <w:rsid w:val="00E21D13"/>
    <w:rsid w:val="00E221F1"/>
    <w:rsid w:val="00E25733"/>
    <w:rsid w:val="00E30C9E"/>
    <w:rsid w:val="00E30D7E"/>
    <w:rsid w:val="00E40D92"/>
    <w:rsid w:val="00E6050A"/>
    <w:rsid w:val="00E72F15"/>
    <w:rsid w:val="00E7534F"/>
    <w:rsid w:val="00E84DE0"/>
    <w:rsid w:val="00E86FB4"/>
    <w:rsid w:val="00E9070C"/>
    <w:rsid w:val="00E94092"/>
    <w:rsid w:val="00E96F52"/>
    <w:rsid w:val="00E97843"/>
    <w:rsid w:val="00EC03CB"/>
    <w:rsid w:val="00EC37D2"/>
    <w:rsid w:val="00EC7E38"/>
    <w:rsid w:val="00ED247B"/>
    <w:rsid w:val="00EE4F22"/>
    <w:rsid w:val="00EF395B"/>
    <w:rsid w:val="00F0759D"/>
    <w:rsid w:val="00F123DF"/>
    <w:rsid w:val="00F1471F"/>
    <w:rsid w:val="00F160C6"/>
    <w:rsid w:val="00F22C26"/>
    <w:rsid w:val="00F24B1A"/>
    <w:rsid w:val="00F27794"/>
    <w:rsid w:val="00F30FE3"/>
    <w:rsid w:val="00F402C4"/>
    <w:rsid w:val="00F45F8A"/>
    <w:rsid w:val="00F54F8E"/>
    <w:rsid w:val="00F5715D"/>
    <w:rsid w:val="00F71911"/>
    <w:rsid w:val="00F719AE"/>
    <w:rsid w:val="00F86C31"/>
    <w:rsid w:val="00F9218C"/>
    <w:rsid w:val="00F933E8"/>
    <w:rsid w:val="00F96018"/>
    <w:rsid w:val="00F97B5F"/>
    <w:rsid w:val="00FB2B54"/>
    <w:rsid w:val="00FB5F1A"/>
    <w:rsid w:val="00FB73D6"/>
    <w:rsid w:val="00FF2AE5"/>
    <w:rsid w:val="00FF39AD"/>
    <w:rsid w:val="00FF708F"/>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FE57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4"/>
        <w:szCs w:val="24"/>
        <w:lang w:val="en-Z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szCs w:val="48"/>
    </w:rPr>
  </w:style>
  <w:style w:type="paragraph" w:styleId="Heading2">
    <w:name w:val="heading 2"/>
    <w:basedOn w:val="normal0"/>
    <w:next w:val="normal0"/>
    <w:pPr>
      <w:keepNext/>
      <w:keepLines/>
      <w:spacing w:before="360" w:after="80"/>
      <w:contextualSpacing/>
      <w:outlineLvl w:val="1"/>
    </w:pPr>
    <w:rPr>
      <w:b/>
      <w:sz w:val="36"/>
      <w:szCs w:val="36"/>
    </w:rPr>
  </w:style>
  <w:style w:type="paragraph" w:styleId="Heading3">
    <w:name w:val="heading 3"/>
    <w:basedOn w:val="normal0"/>
    <w:next w:val="normal0"/>
    <w:pPr>
      <w:keepNext/>
      <w:keepLines/>
      <w:spacing w:before="280" w:after="80"/>
      <w:contextualSpacing/>
      <w:outlineLvl w:val="2"/>
    </w:pPr>
    <w:rPr>
      <w:b/>
      <w:sz w:val="28"/>
      <w:szCs w:val="28"/>
    </w:rPr>
  </w:style>
  <w:style w:type="paragraph" w:styleId="Heading4">
    <w:name w:val="heading 4"/>
    <w:basedOn w:val="normal0"/>
    <w:next w:val="normal0"/>
    <w:pPr>
      <w:keepNext/>
      <w:keepLines/>
      <w:spacing w:before="240" w:after="40"/>
      <w:contextualSpacing/>
      <w:outlineLvl w:val="3"/>
    </w:pPr>
    <w:rPr>
      <w:b/>
    </w:rPr>
  </w:style>
  <w:style w:type="paragraph" w:styleId="Heading5">
    <w:name w:val="heading 5"/>
    <w:basedOn w:val="normal0"/>
    <w:next w:val="normal0"/>
    <w:pPr>
      <w:keepNext/>
      <w:keepLines/>
      <w:spacing w:before="220" w:after="40"/>
      <w:contextualSpacing/>
      <w:outlineLvl w:val="4"/>
    </w:pPr>
    <w:rPr>
      <w:b/>
      <w:sz w:val="22"/>
      <w:szCs w:val="22"/>
    </w:rPr>
  </w:style>
  <w:style w:type="paragraph" w:styleId="Heading6">
    <w:name w:val="heading 6"/>
    <w:basedOn w:val="normal0"/>
    <w:next w:val="normal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szCs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8"/>
      <w:szCs w:val="18"/>
    </w:rPr>
  </w:style>
  <w:style w:type="paragraph" w:styleId="BalloonText">
    <w:name w:val="Balloon Text"/>
    <w:basedOn w:val="Normal"/>
    <w:link w:val="BalloonTextChar"/>
    <w:uiPriority w:val="99"/>
    <w:semiHidden/>
    <w:unhideWhenUsed/>
    <w:rsid w:val="004C581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C5817"/>
    <w:rPr>
      <w:rFonts w:ascii="Lucida Grande" w:hAnsi="Lucida Grande" w:cs="Lucida Grande"/>
      <w:sz w:val="18"/>
      <w:szCs w:val="18"/>
    </w:rPr>
  </w:style>
  <w:style w:type="paragraph" w:styleId="ListParagraph">
    <w:name w:val="List Paragraph"/>
    <w:basedOn w:val="Normal"/>
    <w:uiPriority w:val="34"/>
    <w:qFormat/>
    <w:rsid w:val="00D45466"/>
    <w:pPr>
      <w:ind w:left="720"/>
      <w:contextualSpacing/>
    </w:pPr>
  </w:style>
  <w:style w:type="paragraph" w:styleId="Header">
    <w:name w:val="header"/>
    <w:basedOn w:val="Normal"/>
    <w:link w:val="HeaderChar"/>
    <w:rsid w:val="00977FEF"/>
    <w:pPr>
      <w:tabs>
        <w:tab w:val="center" w:pos="4513"/>
        <w:tab w:val="right" w:pos="9026"/>
      </w:tabs>
      <w:spacing w:after="200" w:line="276" w:lineRule="auto"/>
    </w:pPr>
    <w:rPr>
      <w:rFonts w:ascii="Calibri" w:eastAsia="Calibri" w:hAnsi="Calibri" w:cs="Calibri"/>
      <w:color w:val="auto"/>
      <w:sz w:val="22"/>
      <w:szCs w:val="22"/>
      <w:lang w:val="en-US"/>
    </w:rPr>
  </w:style>
  <w:style w:type="character" w:customStyle="1" w:styleId="HeaderChar">
    <w:name w:val="Header Char"/>
    <w:basedOn w:val="DefaultParagraphFont"/>
    <w:link w:val="Header"/>
    <w:rsid w:val="00977FEF"/>
    <w:rPr>
      <w:rFonts w:ascii="Calibri" w:eastAsia="Calibri" w:hAnsi="Calibri" w:cs="Calibri"/>
      <w:color w:val="auto"/>
      <w:sz w:val="22"/>
      <w:szCs w:val="22"/>
      <w:lang w:val="en-US"/>
    </w:rPr>
  </w:style>
  <w:style w:type="paragraph" w:styleId="NormalWeb">
    <w:name w:val="Normal (Web)"/>
    <w:basedOn w:val="Normal"/>
    <w:uiPriority w:val="99"/>
    <w:semiHidden/>
    <w:unhideWhenUsed/>
    <w:rsid w:val="00C07525"/>
    <w:pPr>
      <w:spacing w:before="100" w:beforeAutospacing="1" w:after="100" w:afterAutospacing="1"/>
    </w:pPr>
    <w:rPr>
      <w:rFonts w:ascii="Times" w:hAnsi="Times" w:cs="Times New Roman"/>
      <w:color w:val="auto"/>
      <w:sz w:val="20"/>
      <w:szCs w:val="20"/>
      <w:lang w:val="en-US"/>
    </w:rPr>
  </w:style>
  <w:style w:type="table" w:styleId="TableGrid">
    <w:name w:val="Table Grid"/>
    <w:basedOn w:val="TableNormal"/>
    <w:uiPriority w:val="59"/>
    <w:rsid w:val="009D33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EE4F22"/>
    <w:pPr>
      <w:tabs>
        <w:tab w:val="center" w:pos="4320"/>
        <w:tab w:val="right" w:pos="8640"/>
      </w:tabs>
    </w:pPr>
  </w:style>
  <w:style w:type="character" w:customStyle="1" w:styleId="FooterChar">
    <w:name w:val="Footer Char"/>
    <w:basedOn w:val="DefaultParagraphFont"/>
    <w:link w:val="Footer"/>
    <w:uiPriority w:val="99"/>
    <w:rsid w:val="00EE4F22"/>
  </w:style>
  <w:style w:type="character" w:styleId="PageNumber">
    <w:name w:val="page number"/>
    <w:basedOn w:val="DefaultParagraphFont"/>
    <w:uiPriority w:val="99"/>
    <w:semiHidden/>
    <w:unhideWhenUsed/>
    <w:rsid w:val="00EE4F22"/>
  </w:style>
  <w:style w:type="paragraph" w:styleId="EndnoteText">
    <w:name w:val="endnote text"/>
    <w:basedOn w:val="Normal"/>
    <w:link w:val="EndnoteTextChar"/>
    <w:uiPriority w:val="99"/>
    <w:unhideWhenUsed/>
    <w:rsid w:val="00FF2AE5"/>
  </w:style>
  <w:style w:type="character" w:customStyle="1" w:styleId="EndnoteTextChar">
    <w:name w:val="Endnote Text Char"/>
    <w:basedOn w:val="DefaultParagraphFont"/>
    <w:link w:val="EndnoteText"/>
    <w:uiPriority w:val="99"/>
    <w:rsid w:val="00FF2AE5"/>
  </w:style>
  <w:style w:type="character" w:styleId="EndnoteReference">
    <w:name w:val="endnote reference"/>
    <w:basedOn w:val="DefaultParagraphFont"/>
    <w:uiPriority w:val="99"/>
    <w:unhideWhenUsed/>
    <w:rsid w:val="00FF2AE5"/>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4"/>
        <w:szCs w:val="24"/>
        <w:lang w:val="en-Z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szCs w:val="48"/>
    </w:rPr>
  </w:style>
  <w:style w:type="paragraph" w:styleId="Heading2">
    <w:name w:val="heading 2"/>
    <w:basedOn w:val="normal0"/>
    <w:next w:val="normal0"/>
    <w:pPr>
      <w:keepNext/>
      <w:keepLines/>
      <w:spacing w:before="360" w:after="80"/>
      <w:contextualSpacing/>
      <w:outlineLvl w:val="1"/>
    </w:pPr>
    <w:rPr>
      <w:b/>
      <w:sz w:val="36"/>
      <w:szCs w:val="36"/>
    </w:rPr>
  </w:style>
  <w:style w:type="paragraph" w:styleId="Heading3">
    <w:name w:val="heading 3"/>
    <w:basedOn w:val="normal0"/>
    <w:next w:val="normal0"/>
    <w:pPr>
      <w:keepNext/>
      <w:keepLines/>
      <w:spacing w:before="280" w:after="80"/>
      <w:contextualSpacing/>
      <w:outlineLvl w:val="2"/>
    </w:pPr>
    <w:rPr>
      <w:b/>
      <w:sz w:val="28"/>
      <w:szCs w:val="28"/>
    </w:rPr>
  </w:style>
  <w:style w:type="paragraph" w:styleId="Heading4">
    <w:name w:val="heading 4"/>
    <w:basedOn w:val="normal0"/>
    <w:next w:val="normal0"/>
    <w:pPr>
      <w:keepNext/>
      <w:keepLines/>
      <w:spacing w:before="240" w:after="40"/>
      <w:contextualSpacing/>
      <w:outlineLvl w:val="3"/>
    </w:pPr>
    <w:rPr>
      <w:b/>
    </w:rPr>
  </w:style>
  <w:style w:type="paragraph" w:styleId="Heading5">
    <w:name w:val="heading 5"/>
    <w:basedOn w:val="normal0"/>
    <w:next w:val="normal0"/>
    <w:pPr>
      <w:keepNext/>
      <w:keepLines/>
      <w:spacing w:before="220" w:after="40"/>
      <w:contextualSpacing/>
      <w:outlineLvl w:val="4"/>
    </w:pPr>
    <w:rPr>
      <w:b/>
      <w:sz w:val="22"/>
      <w:szCs w:val="22"/>
    </w:rPr>
  </w:style>
  <w:style w:type="paragraph" w:styleId="Heading6">
    <w:name w:val="heading 6"/>
    <w:basedOn w:val="normal0"/>
    <w:next w:val="normal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szCs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8"/>
      <w:szCs w:val="18"/>
    </w:rPr>
  </w:style>
  <w:style w:type="paragraph" w:styleId="BalloonText">
    <w:name w:val="Balloon Text"/>
    <w:basedOn w:val="Normal"/>
    <w:link w:val="BalloonTextChar"/>
    <w:uiPriority w:val="99"/>
    <w:semiHidden/>
    <w:unhideWhenUsed/>
    <w:rsid w:val="004C581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C5817"/>
    <w:rPr>
      <w:rFonts w:ascii="Lucida Grande" w:hAnsi="Lucida Grande" w:cs="Lucida Grande"/>
      <w:sz w:val="18"/>
      <w:szCs w:val="18"/>
    </w:rPr>
  </w:style>
  <w:style w:type="paragraph" w:styleId="ListParagraph">
    <w:name w:val="List Paragraph"/>
    <w:basedOn w:val="Normal"/>
    <w:uiPriority w:val="34"/>
    <w:qFormat/>
    <w:rsid w:val="00D45466"/>
    <w:pPr>
      <w:ind w:left="720"/>
      <w:contextualSpacing/>
    </w:pPr>
  </w:style>
  <w:style w:type="paragraph" w:styleId="Header">
    <w:name w:val="header"/>
    <w:basedOn w:val="Normal"/>
    <w:link w:val="HeaderChar"/>
    <w:rsid w:val="00977FEF"/>
    <w:pPr>
      <w:tabs>
        <w:tab w:val="center" w:pos="4513"/>
        <w:tab w:val="right" w:pos="9026"/>
      </w:tabs>
      <w:spacing w:after="200" w:line="276" w:lineRule="auto"/>
    </w:pPr>
    <w:rPr>
      <w:rFonts w:ascii="Calibri" w:eastAsia="Calibri" w:hAnsi="Calibri" w:cs="Calibri"/>
      <w:color w:val="auto"/>
      <w:sz w:val="22"/>
      <w:szCs w:val="22"/>
      <w:lang w:val="en-US"/>
    </w:rPr>
  </w:style>
  <w:style w:type="character" w:customStyle="1" w:styleId="HeaderChar">
    <w:name w:val="Header Char"/>
    <w:basedOn w:val="DefaultParagraphFont"/>
    <w:link w:val="Header"/>
    <w:rsid w:val="00977FEF"/>
    <w:rPr>
      <w:rFonts w:ascii="Calibri" w:eastAsia="Calibri" w:hAnsi="Calibri" w:cs="Calibri"/>
      <w:color w:val="auto"/>
      <w:sz w:val="22"/>
      <w:szCs w:val="22"/>
      <w:lang w:val="en-US"/>
    </w:rPr>
  </w:style>
  <w:style w:type="paragraph" w:styleId="NormalWeb">
    <w:name w:val="Normal (Web)"/>
    <w:basedOn w:val="Normal"/>
    <w:uiPriority w:val="99"/>
    <w:semiHidden/>
    <w:unhideWhenUsed/>
    <w:rsid w:val="00C07525"/>
    <w:pPr>
      <w:spacing w:before="100" w:beforeAutospacing="1" w:after="100" w:afterAutospacing="1"/>
    </w:pPr>
    <w:rPr>
      <w:rFonts w:ascii="Times" w:hAnsi="Times" w:cs="Times New Roman"/>
      <w:color w:val="auto"/>
      <w:sz w:val="20"/>
      <w:szCs w:val="20"/>
      <w:lang w:val="en-US"/>
    </w:rPr>
  </w:style>
  <w:style w:type="table" w:styleId="TableGrid">
    <w:name w:val="Table Grid"/>
    <w:basedOn w:val="TableNormal"/>
    <w:uiPriority w:val="59"/>
    <w:rsid w:val="009D33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EE4F22"/>
    <w:pPr>
      <w:tabs>
        <w:tab w:val="center" w:pos="4320"/>
        <w:tab w:val="right" w:pos="8640"/>
      </w:tabs>
    </w:pPr>
  </w:style>
  <w:style w:type="character" w:customStyle="1" w:styleId="FooterChar">
    <w:name w:val="Footer Char"/>
    <w:basedOn w:val="DefaultParagraphFont"/>
    <w:link w:val="Footer"/>
    <w:uiPriority w:val="99"/>
    <w:rsid w:val="00EE4F22"/>
  </w:style>
  <w:style w:type="character" w:styleId="PageNumber">
    <w:name w:val="page number"/>
    <w:basedOn w:val="DefaultParagraphFont"/>
    <w:uiPriority w:val="99"/>
    <w:semiHidden/>
    <w:unhideWhenUsed/>
    <w:rsid w:val="00EE4F22"/>
  </w:style>
  <w:style w:type="paragraph" w:styleId="EndnoteText">
    <w:name w:val="endnote text"/>
    <w:basedOn w:val="Normal"/>
    <w:link w:val="EndnoteTextChar"/>
    <w:uiPriority w:val="99"/>
    <w:unhideWhenUsed/>
    <w:rsid w:val="00FF2AE5"/>
  </w:style>
  <w:style w:type="character" w:customStyle="1" w:styleId="EndnoteTextChar">
    <w:name w:val="Endnote Text Char"/>
    <w:basedOn w:val="DefaultParagraphFont"/>
    <w:link w:val="EndnoteText"/>
    <w:uiPriority w:val="99"/>
    <w:rsid w:val="00FF2AE5"/>
  </w:style>
  <w:style w:type="character" w:styleId="EndnoteReference">
    <w:name w:val="endnote reference"/>
    <w:basedOn w:val="DefaultParagraphFont"/>
    <w:uiPriority w:val="99"/>
    <w:unhideWhenUsed/>
    <w:rsid w:val="00FF2A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3742">
      <w:bodyDiv w:val="1"/>
      <w:marLeft w:val="0"/>
      <w:marRight w:val="0"/>
      <w:marTop w:val="0"/>
      <w:marBottom w:val="0"/>
      <w:divBdr>
        <w:top w:val="none" w:sz="0" w:space="0" w:color="auto"/>
        <w:left w:val="none" w:sz="0" w:space="0" w:color="auto"/>
        <w:bottom w:val="none" w:sz="0" w:space="0" w:color="auto"/>
        <w:right w:val="none" w:sz="0" w:space="0" w:color="auto"/>
      </w:divBdr>
    </w:div>
    <w:div w:id="48845432">
      <w:bodyDiv w:val="1"/>
      <w:marLeft w:val="0"/>
      <w:marRight w:val="0"/>
      <w:marTop w:val="0"/>
      <w:marBottom w:val="0"/>
      <w:divBdr>
        <w:top w:val="none" w:sz="0" w:space="0" w:color="auto"/>
        <w:left w:val="none" w:sz="0" w:space="0" w:color="auto"/>
        <w:bottom w:val="none" w:sz="0" w:space="0" w:color="auto"/>
        <w:right w:val="none" w:sz="0" w:space="0" w:color="auto"/>
      </w:divBdr>
    </w:div>
    <w:div w:id="261257141">
      <w:bodyDiv w:val="1"/>
      <w:marLeft w:val="0"/>
      <w:marRight w:val="0"/>
      <w:marTop w:val="0"/>
      <w:marBottom w:val="0"/>
      <w:divBdr>
        <w:top w:val="none" w:sz="0" w:space="0" w:color="auto"/>
        <w:left w:val="none" w:sz="0" w:space="0" w:color="auto"/>
        <w:bottom w:val="none" w:sz="0" w:space="0" w:color="auto"/>
        <w:right w:val="none" w:sz="0" w:space="0" w:color="auto"/>
      </w:divBdr>
    </w:div>
    <w:div w:id="680544321">
      <w:bodyDiv w:val="1"/>
      <w:marLeft w:val="0"/>
      <w:marRight w:val="0"/>
      <w:marTop w:val="0"/>
      <w:marBottom w:val="0"/>
      <w:divBdr>
        <w:top w:val="none" w:sz="0" w:space="0" w:color="auto"/>
        <w:left w:val="none" w:sz="0" w:space="0" w:color="auto"/>
        <w:bottom w:val="none" w:sz="0" w:space="0" w:color="auto"/>
        <w:right w:val="none" w:sz="0" w:space="0" w:color="auto"/>
      </w:divBdr>
    </w:div>
    <w:div w:id="690106273">
      <w:bodyDiv w:val="1"/>
      <w:marLeft w:val="0"/>
      <w:marRight w:val="0"/>
      <w:marTop w:val="0"/>
      <w:marBottom w:val="0"/>
      <w:divBdr>
        <w:top w:val="none" w:sz="0" w:space="0" w:color="auto"/>
        <w:left w:val="none" w:sz="0" w:space="0" w:color="auto"/>
        <w:bottom w:val="none" w:sz="0" w:space="0" w:color="auto"/>
        <w:right w:val="none" w:sz="0" w:space="0" w:color="auto"/>
      </w:divBdr>
      <w:divsChild>
        <w:div w:id="1582911211">
          <w:marLeft w:val="547"/>
          <w:marRight w:val="0"/>
          <w:marTop w:val="130"/>
          <w:marBottom w:val="0"/>
          <w:divBdr>
            <w:top w:val="none" w:sz="0" w:space="0" w:color="auto"/>
            <w:left w:val="none" w:sz="0" w:space="0" w:color="auto"/>
            <w:bottom w:val="none" w:sz="0" w:space="0" w:color="auto"/>
            <w:right w:val="none" w:sz="0" w:space="0" w:color="auto"/>
          </w:divBdr>
        </w:div>
      </w:divsChild>
    </w:div>
    <w:div w:id="810369536">
      <w:bodyDiv w:val="1"/>
      <w:marLeft w:val="0"/>
      <w:marRight w:val="0"/>
      <w:marTop w:val="0"/>
      <w:marBottom w:val="0"/>
      <w:divBdr>
        <w:top w:val="none" w:sz="0" w:space="0" w:color="auto"/>
        <w:left w:val="none" w:sz="0" w:space="0" w:color="auto"/>
        <w:bottom w:val="none" w:sz="0" w:space="0" w:color="auto"/>
        <w:right w:val="none" w:sz="0" w:space="0" w:color="auto"/>
      </w:divBdr>
    </w:div>
    <w:div w:id="959382632">
      <w:bodyDiv w:val="1"/>
      <w:marLeft w:val="0"/>
      <w:marRight w:val="0"/>
      <w:marTop w:val="0"/>
      <w:marBottom w:val="0"/>
      <w:divBdr>
        <w:top w:val="none" w:sz="0" w:space="0" w:color="auto"/>
        <w:left w:val="none" w:sz="0" w:space="0" w:color="auto"/>
        <w:bottom w:val="none" w:sz="0" w:space="0" w:color="auto"/>
        <w:right w:val="none" w:sz="0" w:space="0" w:color="auto"/>
      </w:divBdr>
    </w:div>
    <w:div w:id="1318073875">
      <w:bodyDiv w:val="1"/>
      <w:marLeft w:val="0"/>
      <w:marRight w:val="0"/>
      <w:marTop w:val="0"/>
      <w:marBottom w:val="0"/>
      <w:divBdr>
        <w:top w:val="none" w:sz="0" w:space="0" w:color="auto"/>
        <w:left w:val="none" w:sz="0" w:space="0" w:color="auto"/>
        <w:bottom w:val="none" w:sz="0" w:space="0" w:color="auto"/>
        <w:right w:val="none" w:sz="0" w:space="0" w:color="auto"/>
      </w:divBdr>
    </w:div>
    <w:div w:id="1512379775">
      <w:bodyDiv w:val="1"/>
      <w:marLeft w:val="0"/>
      <w:marRight w:val="0"/>
      <w:marTop w:val="0"/>
      <w:marBottom w:val="0"/>
      <w:divBdr>
        <w:top w:val="none" w:sz="0" w:space="0" w:color="auto"/>
        <w:left w:val="none" w:sz="0" w:space="0" w:color="auto"/>
        <w:bottom w:val="none" w:sz="0" w:space="0" w:color="auto"/>
        <w:right w:val="none" w:sz="0" w:space="0" w:color="auto"/>
      </w:divBdr>
    </w:div>
    <w:div w:id="1515069589">
      <w:bodyDiv w:val="1"/>
      <w:marLeft w:val="0"/>
      <w:marRight w:val="0"/>
      <w:marTop w:val="0"/>
      <w:marBottom w:val="0"/>
      <w:divBdr>
        <w:top w:val="none" w:sz="0" w:space="0" w:color="auto"/>
        <w:left w:val="none" w:sz="0" w:space="0" w:color="auto"/>
        <w:bottom w:val="none" w:sz="0" w:space="0" w:color="auto"/>
        <w:right w:val="none" w:sz="0" w:space="0" w:color="auto"/>
      </w:divBdr>
    </w:div>
    <w:div w:id="1598057121">
      <w:bodyDiv w:val="1"/>
      <w:marLeft w:val="0"/>
      <w:marRight w:val="0"/>
      <w:marTop w:val="0"/>
      <w:marBottom w:val="0"/>
      <w:divBdr>
        <w:top w:val="none" w:sz="0" w:space="0" w:color="auto"/>
        <w:left w:val="none" w:sz="0" w:space="0" w:color="auto"/>
        <w:bottom w:val="none" w:sz="0" w:space="0" w:color="auto"/>
        <w:right w:val="none" w:sz="0" w:space="0" w:color="auto"/>
      </w:divBdr>
    </w:div>
    <w:div w:id="1741904302">
      <w:bodyDiv w:val="1"/>
      <w:marLeft w:val="0"/>
      <w:marRight w:val="0"/>
      <w:marTop w:val="0"/>
      <w:marBottom w:val="0"/>
      <w:divBdr>
        <w:top w:val="none" w:sz="0" w:space="0" w:color="auto"/>
        <w:left w:val="none" w:sz="0" w:space="0" w:color="auto"/>
        <w:bottom w:val="none" w:sz="0" w:space="0" w:color="auto"/>
        <w:right w:val="none" w:sz="0" w:space="0" w:color="auto"/>
      </w:divBdr>
    </w:div>
    <w:div w:id="1939867144">
      <w:bodyDiv w:val="1"/>
      <w:marLeft w:val="0"/>
      <w:marRight w:val="0"/>
      <w:marTop w:val="0"/>
      <w:marBottom w:val="0"/>
      <w:divBdr>
        <w:top w:val="none" w:sz="0" w:space="0" w:color="auto"/>
        <w:left w:val="none" w:sz="0" w:space="0" w:color="auto"/>
        <w:bottom w:val="none" w:sz="0" w:space="0" w:color="auto"/>
        <w:right w:val="none" w:sz="0" w:space="0" w:color="auto"/>
      </w:divBdr>
    </w:div>
    <w:div w:id="1953316663">
      <w:bodyDiv w:val="1"/>
      <w:marLeft w:val="0"/>
      <w:marRight w:val="0"/>
      <w:marTop w:val="0"/>
      <w:marBottom w:val="0"/>
      <w:divBdr>
        <w:top w:val="none" w:sz="0" w:space="0" w:color="auto"/>
        <w:left w:val="none" w:sz="0" w:space="0" w:color="auto"/>
        <w:bottom w:val="none" w:sz="0" w:space="0" w:color="auto"/>
        <w:right w:val="none" w:sz="0" w:space="0" w:color="auto"/>
      </w:divBdr>
    </w:div>
    <w:div w:id="2037728663">
      <w:bodyDiv w:val="1"/>
      <w:marLeft w:val="0"/>
      <w:marRight w:val="0"/>
      <w:marTop w:val="0"/>
      <w:marBottom w:val="0"/>
      <w:divBdr>
        <w:top w:val="none" w:sz="0" w:space="0" w:color="auto"/>
        <w:left w:val="none" w:sz="0" w:space="0" w:color="auto"/>
        <w:bottom w:val="none" w:sz="0" w:space="0" w:color="auto"/>
        <w:right w:val="none" w:sz="0" w:space="0" w:color="auto"/>
      </w:divBdr>
    </w:div>
    <w:div w:id="210445325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6702</Words>
  <Characters>38204</Characters>
  <Application>Microsoft Macintosh Word</Application>
  <DocSecurity>0</DocSecurity>
  <Lines>318</Lines>
  <Paragraphs>89</Paragraphs>
  <ScaleCrop>false</ScaleCrop>
  <Company>UWC</Company>
  <LinksUpToDate>false</LinksUpToDate>
  <CharactersWithSpaces>44817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Vivienne Bozalek</cp:lastModifiedBy>
  <cp:revision>2</cp:revision>
  <cp:lastPrinted>2016-01-15T14:10:00Z</cp:lastPrinted>
  <dcterms:created xsi:type="dcterms:W3CDTF">2016-03-21T18:51:00Z</dcterms:created>
  <dcterms:modified xsi:type="dcterms:W3CDTF">2016-03-21T18:51:00Z</dcterms:modified>
</cp:coreProperties>
</file>